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Segoe UI" w:hAnsi="Segoe UI" w:cs="Segoe UI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165049</wp:posOffset>
            </wp:positionH>
            <wp:positionV relativeFrom="page">
              <wp:posOffset>848563</wp:posOffset>
            </wp:positionV>
            <wp:extent cx="2700020" cy="1104265"/>
            <wp:effectExtent l="0" t="0" r="5080" b="635"/>
            <wp:wrapSquare wrapText="bothSides"/>
            <wp:docPr id="3" name="Рисунок 3" descr="D:\Назаренко В\5. логотип\логотипы КК\Лого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азаренко В\5. логотип\логотипы КК\Лого (4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20089" r="9902" b="19643"/>
                    <a:stretch/>
                  </pic:blipFill>
                  <pic:spPr bwMode="auto">
                    <a:xfrm>
                      <a:off x="0" y="0"/>
                      <a:ext cx="2700020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spacing w:after="0"/>
        <w:rPr>
          <w:rFonts w:ascii="Times New Roman" w:hAnsi="Times New Roman" w:cs="Times New Roman"/>
          <w:sz w:val="28"/>
        </w:rPr>
      </w:pPr>
    </w:p>
    <w:p>
      <w:pPr>
        <w:spacing w:after="0"/>
        <w:jc w:val="center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ПРЕСС-РЕЛИЗ</w:t>
      </w:r>
      <w:r>
        <w:rPr>
          <w:rFonts w:ascii="Times New Roman" w:hAnsi="Times New Roman" w:cs="Times New Roman"/>
          <w:sz w:val="28"/>
        </w:rPr>
        <w:br w:type="textWrapping" w:clear="all"/>
      </w:r>
      <w:r>
        <w:rPr>
          <w:rFonts w:ascii="Times New Roman" w:hAnsi="Times New Roman" w:cs="Times New Roman"/>
          <w:b/>
          <w:sz w:val="28"/>
        </w:rPr>
        <w:br w:type="textWrapping" w:clear="all"/>
      </w:r>
    </w:p>
    <w:p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Зачем вносить изменения в ЕГРН после перепланировки квартиры и как это сделать?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В рамках рубрики «Вопрос – ответ» Федеральная кадастровая палата еженедельно публикует материалы, посвященные разъяснению актуальных вопросов в сфере земли и недвижимости.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Перепланировка сегодня является крайне популярным способом, чтобы улучшить свои жилищные условия. Однако не все знают, что в результате ремонтных работ в квартире могут появиться такие изменения, сведения о которых обязательно нужно внести в Единый государственный реестр недвижимости (ЕГРН). Эксперты Росреестра напомнили о том, что это за сведения и какова процедура их внесения в ЕГРН.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Какие бывают изменения в квартире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Перепланировка</w:t>
      </w:r>
      <w:r>
        <w:rPr>
          <w:rFonts w:ascii="Times New Roman" w:hAnsi="Times New Roman" w:cs="Times New Roman"/>
          <w:bCs/>
          <w:sz w:val="28"/>
        </w:rPr>
        <w:t xml:space="preserve"> – это изменение конфигурации квартиры путем переноса или устранения стенных перегородок, создания новых дверных проемов и переноса существующих;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Переустройство</w:t>
      </w:r>
      <w:r>
        <w:rPr>
          <w:rFonts w:ascii="Times New Roman" w:hAnsi="Times New Roman" w:cs="Times New Roman"/>
          <w:bCs/>
          <w:sz w:val="28"/>
        </w:rPr>
        <w:t xml:space="preserve"> – это манипуляции с инженерными сетями, санитарно-техническим, электрическим или другим оборудованием. Например, перенос санузла, газовых, нагревательных приборов, устройство индивидуальных систем отопления, замена газовой плиты на электрическую.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Изменения в квартире могут произойти:</w:t>
      </w:r>
    </w:p>
    <w:p>
      <w:pPr>
        <w:numPr>
          <w:ilvl w:val="0"/>
          <w:numId w:val="3"/>
        </w:numPr>
        <w:tabs>
          <w:tab w:val="clear" w:pos="720"/>
          <w:tab w:val="num" w:pos="0"/>
        </w:tabs>
        <w:spacing w:after="12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proofErr w:type="gramStart"/>
      <w:r>
        <w:rPr>
          <w:rFonts w:ascii="Times New Roman" w:hAnsi="Times New Roman" w:cs="Times New Roman"/>
          <w:bCs/>
          <w:sz w:val="28"/>
        </w:rPr>
        <w:t>при</w:t>
      </w:r>
      <w:proofErr w:type="gramEnd"/>
      <w:r>
        <w:rPr>
          <w:rFonts w:ascii="Times New Roman" w:hAnsi="Times New Roman" w:cs="Times New Roman"/>
          <w:bCs/>
          <w:sz w:val="28"/>
        </w:rPr>
        <w:t xml:space="preserve"> слиянии двух или нескольких квартир в одну;</w:t>
      </w:r>
    </w:p>
    <w:p>
      <w:pPr>
        <w:numPr>
          <w:ilvl w:val="0"/>
          <w:numId w:val="3"/>
        </w:numPr>
        <w:tabs>
          <w:tab w:val="clear" w:pos="720"/>
          <w:tab w:val="num" w:pos="0"/>
        </w:tabs>
        <w:spacing w:after="12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proofErr w:type="gramStart"/>
      <w:r>
        <w:rPr>
          <w:rFonts w:ascii="Times New Roman" w:hAnsi="Times New Roman" w:cs="Times New Roman"/>
          <w:bCs/>
          <w:sz w:val="28"/>
        </w:rPr>
        <w:t>при</w:t>
      </w:r>
      <w:proofErr w:type="gramEnd"/>
      <w:r>
        <w:rPr>
          <w:rFonts w:ascii="Times New Roman" w:hAnsi="Times New Roman" w:cs="Times New Roman"/>
          <w:bCs/>
          <w:sz w:val="28"/>
        </w:rPr>
        <w:t xml:space="preserve"> разделении одной квартиры на несколько;</w:t>
      </w:r>
    </w:p>
    <w:p>
      <w:pPr>
        <w:numPr>
          <w:ilvl w:val="0"/>
          <w:numId w:val="3"/>
        </w:numPr>
        <w:tabs>
          <w:tab w:val="clear" w:pos="720"/>
          <w:tab w:val="num" w:pos="0"/>
        </w:tabs>
        <w:spacing w:after="12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proofErr w:type="gramStart"/>
      <w:r>
        <w:rPr>
          <w:rFonts w:ascii="Times New Roman" w:hAnsi="Times New Roman" w:cs="Times New Roman"/>
          <w:bCs/>
          <w:sz w:val="28"/>
        </w:rPr>
        <w:lastRenderedPageBreak/>
        <w:t>при</w:t>
      </w:r>
      <w:proofErr w:type="gramEnd"/>
      <w:r>
        <w:rPr>
          <w:rFonts w:ascii="Times New Roman" w:hAnsi="Times New Roman" w:cs="Times New Roman"/>
          <w:bCs/>
          <w:sz w:val="28"/>
        </w:rPr>
        <w:t xml:space="preserve"> присоединении к квартире общего имущества собственников помещений в многоквартирном доме.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Почему так важно внести сведения после перепланировки в ЕГРН?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В результате перепланировки квартиры часто происходят изменения основных характеристик объекта недвижимости. Например, в связи с переносом, устранением и возведением новых стенных перегородок может поменяться общая площадь квартиры – как в меньшую, так и в большую сторону. При этом если общая площадь квартиры увеличится, возрастет ее кадастровая и рыночная стоимость, и, соответственно, налог на недвижимое имущество тоже. Кроме того, такая перепланировка также повлечет изменения содержащихся в ЕГРН графических сведений о помещении (плана помещения).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Выписка из ЕГРН </w:t>
      </w:r>
      <w:r>
        <w:rPr>
          <w:rFonts w:ascii="Times New Roman" w:hAnsi="Times New Roman" w:cs="Times New Roman"/>
          <w:bCs/>
          <w:sz w:val="28"/>
        </w:rPr>
        <w:t>содержит информацию об основных характеристиках объекта, сведения о лицах, у которых есть права на объект, о кадастровой стоимости, обременениях и подтверждает право собственности на недвижимое имущество.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Если у вас возникнет ситуация, связанная с продажей квартиры или получением наследства, а в ЕГРН будут содержаться данные до перепланировки, то противоречие между сведениями, содержащимися в представленных на регистрацию документах (например, о площади квартиры в договоре купли-продажи), и сведениями в ЕГРН будет являться основанием для приостановления регистрационных действий.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ВАЖНО!</w:t>
      </w:r>
      <w:r>
        <w:rPr>
          <w:rFonts w:ascii="Times New Roman" w:hAnsi="Times New Roman" w:cs="Times New Roman"/>
          <w:bCs/>
          <w:sz w:val="28"/>
        </w:rPr>
        <w:t xml:space="preserve"> Согласно п. 1.6 </w:t>
      </w:r>
      <w:hyperlink r:id="rId8" w:history="1">
        <w:r>
          <w:rPr>
            <w:rStyle w:val="ab"/>
            <w:rFonts w:ascii="Times New Roman" w:hAnsi="Times New Roman" w:cs="Times New Roman"/>
            <w:bCs/>
            <w:sz w:val="28"/>
          </w:rPr>
          <w:t>Постановления</w:t>
        </w:r>
      </w:hyperlink>
      <w:r>
        <w:rPr>
          <w:rFonts w:ascii="Times New Roman" w:hAnsi="Times New Roman" w:cs="Times New Roman"/>
          <w:bCs/>
          <w:sz w:val="28"/>
        </w:rPr>
        <w:t xml:space="preserve"> Госстроя РФ №170 от 27 сентября 2003 года, </w:t>
      </w:r>
      <w:r>
        <w:rPr>
          <w:rFonts w:ascii="Times New Roman" w:hAnsi="Times New Roman" w:cs="Times New Roman"/>
          <w:bCs/>
          <w:i/>
          <w:iCs/>
          <w:sz w:val="28"/>
        </w:rPr>
        <w:t>собственники жилищного фонда должны своевременно вносить изменения в исполнительную документацию по планировке помещений, конструктивным элементам и инженерному оборудованию, возникающие в результате ремонтов, реконструкции, модернизации, перепланировки и повышения благоустройства с корректировкой технического паспорта на дома, строения и земельный участок</w:t>
      </w:r>
      <w:r>
        <w:rPr>
          <w:rFonts w:ascii="Times New Roman" w:hAnsi="Times New Roman" w:cs="Times New Roman"/>
          <w:bCs/>
          <w:sz w:val="28"/>
        </w:rPr>
        <w:t>. Иными словами, все изменения в квартире после проведенных ремонтных работ должны быть узаконены.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lastRenderedPageBreak/>
        <w:t>Внесение сведений в ЕГРН после перепланировки или переустройства: схема действий.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Напоминаем, что перепланировка квартиры проводится в соответствии с проектом перепланировки и полученным решением о согласовании перепланировки (как правило, согласованием перепланировок и переустройства занимаются жилищные инспекции или местные администрации).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После того, как ремонтные работы завершены, вам необходимо:</w:t>
      </w:r>
    </w:p>
    <w:p>
      <w:pPr>
        <w:numPr>
          <w:ilvl w:val="0"/>
          <w:numId w:val="4"/>
        </w:numPr>
        <w:tabs>
          <w:tab w:val="clear" w:pos="720"/>
          <w:tab w:val="num" w:pos="0"/>
        </w:tabs>
        <w:spacing w:after="12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proofErr w:type="gramStart"/>
      <w:r>
        <w:rPr>
          <w:rFonts w:ascii="Times New Roman" w:hAnsi="Times New Roman" w:cs="Times New Roman"/>
          <w:bCs/>
          <w:sz w:val="28"/>
        </w:rPr>
        <w:t>получить</w:t>
      </w:r>
      <w:proofErr w:type="gramEnd"/>
      <w:r>
        <w:rPr>
          <w:rFonts w:ascii="Times New Roman" w:hAnsi="Times New Roman" w:cs="Times New Roman"/>
          <w:bCs/>
          <w:sz w:val="28"/>
        </w:rPr>
        <w:t xml:space="preserve"> от органа, осуществившего согласование проекта, акт приемочной комиссии о завершении перепланировки и переустройства;</w:t>
      </w:r>
    </w:p>
    <w:p>
      <w:pPr>
        <w:numPr>
          <w:ilvl w:val="0"/>
          <w:numId w:val="4"/>
        </w:numPr>
        <w:tabs>
          <w:tab w:val="clear" w:pos="720"/>
          <w:tab w:val="num" w:pos="0"/>
        </w:tabs>
        <w:spacing w:after="12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proofErr w:type="gramStart"/>
      <w:r>
        <w:rPr>
          <w:rFonts w:ascii="Times New Roman" w:hAnsi="Times New Roman" w:cs="Times New Roman"/>
          <w:bCs/>
          <w:sz w:val="28"/>
        </w:rPr>
        <w:t>заключить</w:t>
      </w:r>
      <w:proofErr w:type="gramEnd"/>
      <w:r>
        <w:rPr>
          <w:rFonts w:ascii="Times New Roman" w:hAnsi="Times New Roman" w:cs="Times New Roman"/>
          <w:bCs/>
          <w:sz w:val="28"/>
        </w:rPr>
        <w:t xml:space="preserve"> с кадастровым инженером договор подряда для подготовки технического план квартиры по результатам ее перепланировки на основании указанного акта и проекта планировки.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8"/>
        </w:rPr>
        <w:t>После этого технический план с соответствующим заявлением необходимо представить в Росреестр. Такое заявление может быть подано собственником квартиры (в том числе всеми ее собственниками, если она находится в общей долевой собственности) или его представителем, которым также может являться кадастровый инженер при наличии у него нотариально удостоверенной доверенности.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Представить в Росреестр указанное заявление и технический план можно в бумажном виде при личном обращении, в том числе в МФЦ, почтовым отправлением, а также в электронном виде, например, через </w:t>
      </w:r>
      <w:hyperlink r:id="rId9" w:history="1">
        <w:r>
          <w:rPr>
            <w:rStyle w:val="ab"/>
            <w:rFonts w:ascii="Times New Roman" w:hAnsi="Times New Roman" w:cs="Times New Roman"/>
            <w:bCs/>
            <w:sz w:val="28"/>
          </w:rPr>
          <w:t>сайт</w:t>
        </w:r>
      </w:hyperlink>
      <w:r>
        <w:rPr>
          <w:rFonts w:ascii="Times New Roman" w:hAnsi="Times New Roman" w:cs="Times New Roman"/>
          <w:bCs/>
          <w:sz w:val="28"/>
        </w:rPr>
        <w:t xml:space="preserve"> Росреестра, </w:t>
      </w:r>
      <w:hyperlink r:id="rId10" w:history="1">
        <w:r>
          <w:rPr>
            <w:rStyle w:val="ab"/>
            <w:rFonts w:ascii="Times New Roman" w:hAnsi="Times New Roman" w:cs="Times New Roman"/>
            <w:bCs/>
            <w:sz w:val="28"/>
          </w:rPr>
          <w:t xml:space="preserve">Портал </w:t>
        </w:r>
        <w:proofErr w:type="spellStart"/>
        <w:r>
          <w:rPr>
            <w:rStyle w:val="ab"/>
            <w:rFonts w:ascii="Times New Roman" w:hAnsi="Times New Roman" w:cs="Times New Roman"/>
            <w:bCs/>
            <w:sz w:val="28"/>
          </w:rPr>
          <w:t>госуслуг</w:t>
        </w:r>
        <w:proofErr w:type="spellEnd"/>
      </w:hyperlink>
      <w:r>
        <w:rPr>
          <w:rFonts w:ascii="Times New Roman" w:hAnsi="Times New Roman" w:cs="Times New Roman"/>
          <w:bCs/>
          <w:sz w:val="28"/>
        </w:rPr>
        <w:t>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Росреестр в течение 5 рабочих дней (7 рабочих дней, если соответствующее заявление представлено в МФЦ) вносит в ЕГРН уточненные сведения об объекте недвижимости. По результатам осуществления учетных действий заявителю выдается (направляется) выписка из ЕГРН, если в заявлении указано на необходимость ее выдачи.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При необходимости заявитель самостоятельно может получить выписку из ЕГРН, содержащую обновленные данные о жилом помещении. Это можно сделать с </w:t>
      </w:r>
      <w:r>
        <w:rPr>
          <w:rFonts w:ascii="Times New Roman" w:hAnsi="Times New Roman" w:cs="Times New Roman"/>
          <w:bCs/>
          <w:sz w:val="28"/>
        </w:rPr>
        <w:lastRenderedPageBreak/>
        <w:t xml:space="preserve">помощью электронных </w:t>
      </w:r>
      <w:hyperlink r:id="rId11" w:history="1">
        <w:r>
          <w:rPr>
            <w:rStyle w:val="ab"/>
            <w:rFonts w:ascii="Times New Roman" w:hAnsi="Times New Roman" w:cs="Times New Roman"/>
            <w:bCs/>
            <w:sz w:val="28"/>
          </w:rPr>
          <w:t>сервисов</w:t>
        </w:r>
      </w:hyperlink>
      <w:r>
        <w:rPr>
          <w:rFonts w:ascii="Times New Roman" w:hAnsi="Times New Roman" w:cs="Times New Roman"/>
          <w:bCs/>
          <w:sz w:val="28"/>
        </w:rPr>
        <w:t xml:space="preserve"> на сайте Росреестра, на </w:t>
      </w:r>
      <w:hyperlink r:id="rId12" w:history="1">
        <w:r>
          <w:rPr>
            <w:rStyle w:val="ab"/>
            <w:rFonts w:ascii="Times New Roman" w:hAnsi="Times New Roman" w:cs="Times New Roman"/>
            <w:bCs/>
            <w:sz w:val="28"/>
          </w:rPr>
          <w:t>сайте</w:t>
        </w:r>
      </w:hyperlink>
      <w:r>
        <w:rPr>
          <w:rFonts w:ascii="Times New Roman" w:hAnsi="Times New Roman" w:cs="Times New Roman"/>
          <w:bCs/>
          <w:sz w:val="28"/>
        </w:rPr>
        <w:t xml:space="preserve"> подведомственного ФГБУ «ФКП Росреестра», на </w:t>
      </w:r>
      <w:hyperlink r:id="rId13" w:history="1">
        <w:r>
          <w:rPr>
            <w:rStyle w:val="ab"/>
            <w:rFonts w:ascii="Times New Roman" w:hAnsi="Times New Roman" w:cs="Times New Roman"/>
            <w:bCs/>
            <w:sz w:val="28"/>
          </w:rPr>
          <w:t xml:space="preserve">портале </w:t>
        </w:r>
        <w:proofErr w:type="spellStart"/>
        <w:r>
          <w:rPr>
            <w:rStyle w:val="ab"/>
            <w:rFonts w:ascii="Times New Roman" w:hAnsi="Times New Roman" w:cs="Times New Roman"/>
            <w:bCs/>
            <w:sz w:val="28"/>
          </w:rPr>
          <w:t>Госуслуг</w:t>
        </w:r>
        <w:proofErr w:type="spellEnd"/>
      </w:hyperlink>
      <w:r>
        <w:rPr>
          <w:rFonts w:ascii="Times New Roman" w:hAnsi="Times New Roman" w:cs="Times New Roman"/>
          <w:bCs/>
          <w:sz w:val="28"/>
        </w:rPr>
        <w:t>, а также в офисах МФЦ.</w:t>
      </w:r>
    </w:p>
    <w:p>
      <w:pPr>
        <w:spacing w:after="120" w:line="36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p>
      <w:pPr>
        <w:spacing w:after="0" w:line="240" w:lineRule="auto"/>
        <w:rPr>
          <w:rFonts w:ascii="Times New Roman" w:eastAsia="Times New Roman" w:hAnsi="Times New Roman" w:cs="Times New Roman"/>
          <w:color w:val="0563C1" w:themeColor="hyperlink"/>
          <w:u w:val="single"/>
          <w:lang w:eastAsia="ru-RU"/>
        </w:rPr>
      </w:pPr>
    </w:p>
    <w:tbl>
      <w:tblPr>
        <w:tblW w:w="10380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672"/>
        <w:gridCol w:w="4480"/>
      </w:tblGrid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6" name="Рисунок 6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15" w:history="1">
              <w:r>
                <w:rPr>
                  <w:rFonts w:ascii="Segoe UI" w:eastAsia="Times New Roman" w:hAnsi="Segoe UI" w:cs="Segoe UI"/>
                  <w:color w:val="0563C1" w:themeColor="hyperlink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8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4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0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r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  <w:t>https://twitter.com/Kadastr_Kuban</w:t>
            </w:r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1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>
      <w:pPr>
        <w:spacing w:after="120" w:line="360" w:lineRule="auto"/>
        <w:ind w:firstLine="709"/>
        <w:jc w:val="both"/>
      </w:pPr>
    </w:p>
    <w:sectPr>
      <w:footerReference w:type="default" r:id="rId19"/>
      <w:pgSz w:w="11906" w:h="16838"/>
      <w:pgMar w:top="1134" w:right="567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 xml:space="preserve">ул. </w:t>
    </w:r>
    <w:proofErr w:type="spellStart"/>
    <w:r>
      <w:rPr>
        <w:rFonts w:ascii="Times New Roman" w:hAnsi="Times New Roman"/>
        <w:sz w:val="20"/>
      </w:rPr>
      <w:t>Сормовская</w:t>
    </w:r>
    <w:proofErr w:type="spellEnd"/>
    <w:r>
      <w:rPr>
        <w:rFonts w:ascii="Times New Roman" w:hAnsi="Times New Roman"/>
        <w:sz w:val="20"/>
      </w:rPr>
      <w:t>, д. 3, 350018</w:t>
    </w:r>
  </w:p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1190E"/>
    <w:multiLevelType w:val="multilevel"/>
    <w:tmpl w:val="5A528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657C44"/>
    <w:multiLevelType w:val="multilevel"/>
    <w:tmpl w:val="2C588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CD435F"/>
    <w:multiLevelType w:val="hybridMultilevel"/>
    <w:tmpl w:val="C1EC14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99E6371"/>
    <w:multiLevelType w:val="multilevel"/>
    <w:tmpl w:val="55F4F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D0D0026-9A5B-4991-9BA4-A64604CC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</w:style>
  <w:style w:type="table" w:styleId="af1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2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32859" TargetMode="External"/><Relationship Id="rId13" Type="http://schemas.openxmlformats.org/officeDocument/2006/relationships/hyperlink" Target="https://mailgate3.rosreestr.ru/owa/redir.aspx?REF=Z-ibdpkaF1v7Y_MwVPUUjGnX_T0LMswlnS4HBJYueyKjRtXSqKnZCAFodHRwczovL3d3dy5nb3N1c2x1Z2kucnUv" TargetMode="External"/><Relationship Id="rId18" Type="http://schemas.openxmlformats.org/officeDocument/2006/relationships/image" Target="media/image5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mailgate3.rosreestr.ru/owa/redir.aspx?REF=-FRckPvWcWLU5JCd29HZCcSFUKOqV_Ksn2kziIGoG22jRtXSqKnZCAFodHRwczovL2thZGFzdHIucnUv" TargetMode="External"/><Relationship Id="rId17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ailgate3.rosreestr.ru/owa/redir.aspx?REF=rrHR--8uq8K1nVUxYU0p65Fg219gWHIqYLloK_WlugKjRtXSqKnZCAFodHRwczovL3Jvc3JlZXN0ci5nb3YucnUvd3BzL3BvcnRhbC9wL2NjX3ByZXNlbnQvRUdSTl8x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press23@23.kadastr.ru" TargetMode="External"/><Relationship Id="rId10" Type="http://schemas.openxmlformats.org/officeDocument/2006/relationships/hyperlink" Target="https://www.gosuslugi.ru/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Васильцов Никита Евгеньевич</dc:creator>
  <cp:keywords/>
  <dc:description/>
  <cp:lastModifiedBy>Назаренко Варвара Сергеевна</cp:lastModifiedBy>
  <cp:revision>27</cp:revision>
  <dcterms:created xsi:type="dcterms:W3CDTF">2021-07-30T12:29:00Z</dcterms:created>
  <dcterms:modified xsi:type="dcterms:W3CDTF">2021-11-22T11:19:00Z</dcterms:modified>
</cp:coreProperties>
</file>