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380" w:rsidRDefault="00A57380" w:rsidP="00A57380">
      <w:pPr>
        <w:spacing w:after="0" w:line="240" w:lineRule="auto"/>
        <w:ind w:firstLine="709"/>
        <w:jc w:val="right"/>
        <w:rPr>
          <w:rFonts w:ascii="Segoe UI" w:hAnsi="Segoe UI" w:cs="Segoe UI"/>
          <w:b/>
          <w:sz w:val="32"/>
        </w:rPr>
      </w:pPr>
      <w:r>
        <w:rPr>
          <w:rFonts w:ascii="Segoe UI" w:hAnsi="Segoe UI" w:cs="Segoe UI"/>
          <w:b/>
          <w:sz w:val="32"/>
        </w:rPr>
        <w:t>ПРЕСС-РЕЛИЗ</w:t>
      </w:r>
    </w:p>
    <w:p w:rsidR="00A57380" w:rsidRPr="00A57380" w:rsidRDefault="00A57380" w:rsidP="00A57380">
      <w:pPr>
        <w:spacing w:after="0" w:line="240" w:lineRule="auto"/>
        <w:ind w:firstLine="709"/>
        <w:jc w:val="right"/>
        <w:rPr>
          <w:rFonts w:ascii="Segoe UI" w:hAnsi="Segoe UI" w:cs="Segoe UI"/>
          <w:sz w:val="32"/>
        </w:rPr>
      </w:pPr>
    </w:p>
    <w:p w:rsidR="00A57380" w:rsidRPr="00A57380" w:rsidRDefault="00A57380" w:rsidP="00A57380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</w:rPr>
      </w:pPr>
      <w:r w:rsidRPr="00A57380">
        <w:rPr>
          <w:rFonts w:ascii="Segoe UI" w:hAnsi="Segoe UI" w:cs="Segoe UI"/>
          <w:b/>
          <w:sz w:val="32"/>
        </w:rPr>
        <w:t>Дачная амнистия в 2020 году: как оформить участок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-6350</wp:posOffset>
            </wp:positionH>
            <wp:positionV relativeFrom="paragraph">
              <wp:posOffset>136525</wp:posOffset>
            </wp:positionV>
            <wp:extent cx="2121535" cy="592455"/>
            <wp:effectExtent l="19050" t="0" r="0" b="0"/>
            <wp:wrapTight wrapText="bothSides">
              <wp:wrapPolygon edited="0">
                <wp:start x="-194" y="0"/>
                <wp:lineTo x="-194" y="20836"/>
                <wp:lineTo x="21529" y="20836"/>
                <wp:lineTo x="21529" y="0"/>
                <wp:lineTo x="-194" y="0"/>
              </wp:wrapPolygon>
            </wp:wrapTight>
            <wp:docPr id="7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53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A57380">
        <w:rPr>
          <w:rFonts w:ascii="Segoe UI" w:hAnsi="Segoe UI" w:cs="Segoe UI"/>
          <w:sz w:val="24"/>
        </w:rPr>
        <w:t>В 2019 году в России была продлена дачная амнистия – оформить права на недвижимость и провести государственный кадастровый учет в упрощенном порядке можно до 1 марта</w:t>
      </w:r>
      <w:r>
        <w:rPr>
          <w:rFonts w:ascii="Segoe UI" w:hAnsi="Segoe UI" w:cs="Segoe UI"/>
          <w:sz w:val="24"/>
        </w:rPr>
        <w:t xml:space="preserve"> 2021 года. Эксперты К</w:t>
      </w:r>
      <w:r w:rsidRPr="00A57380">
        <w:rPr>
          <w:rFonts w:ascii="Segoe UI" w:hAnsi="Segoe UI" w:cs="Segoe UI"/>
          <w:sz w:val="24"/>
        </w:rPr>
        <w:t>адастровой палаты рассказали, как воспользоваться законом.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A57380">
        <w:rPr>
          <w:rFonts w:ascii="Segoe UI" w:hAnsi="Segoe UI" w:cs="Segoe UI"/>
          <w:b/>
          <w:sz w:val="24"/>
        </w:rPr>
        <w:t>Что это?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A57380">
        <w:rPr>
          <w:rFonts w:ascii="Segoe UI" w:hAnsi="Segoe UI" w:cs="Segoe UI"/>
          <w:sz w:val="24"/>
        </w:rPr>
        <w:t xml:space="preserve">В прошлом году в России приняли новый закон о дачной амнистии. Это значит, что возможность </w:t>
      </w:r>
      <w:proofErr w:type="gramStart"/>
      <w:r w:rsidRPr="00A57380">
        <w:rPr>
          <w:rFonts w:ascii="Segoe UI" w:hAnsi="Segoe UI" w:cs="Segoe UI"/>
          <w:sz w:val="24"/>
        </w:rPr>
        <w:t>оформить дачную недвижимость</w:t>
      </w:r>
      <w:proofErr w:type="gramEnd"/>
      <w:r w:rsidRPr="00A57380">
        <w:rPr>
          <w:rFonts w:ascii="Segoe UI" w:hAnsi="Segoe UI" w:cs="Segoe UI"/>
          <w:sz w:val="24"/>
        </w:rPr>
        <w:t xml:space="preserve"> по упрощенной схеме продлена – до 1 марта 2021 года. Предыдущая дачная амнистия действовала с 2006 года до марта 2019 года. Миллионы россиян воспользовались упрощенным порядком оформления недвижимости – они зарегистрировали около 13 </w:t>
      </w:r>
      <w:proofErr w:type="spellStart"/>
      <w:proofErr w:type="gramStart"/>
      <w:r w:rsidRPr="00A57380">
        <w:rPr>
          <w:rFonts w:ascii="Segoe UI" w:hAnsi="Segoe UI" w:cs="Segoe UI"/>
          <w:sz w:val="24"/>
        </w:rPr>
        <w:t>млн</w:t>
      </w:r>
      <w:proofErr w:type="spellEnd"/>
      <w:proofErr w:type="gramEnd"/>
      <w:r w:rsidRPr="00A57380">
        <w:rPr>
          <w:rFonts w:ascii="Segoe UI" w:hAnsi="Segoe UI" w:cs="Segoe UI"/>
          <w:sz w:val="24"/>
        </w:rPr>
        <w:t xml:space="preserve"> земельных участков, домов и иных объектов недвижимости.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A57380">
        <w:rPr>
          <w:rFonts w:ascii="Segoe UI" w:hAnsi="Segoe UI" w:cs="Segoe UI"/>
          <w:sz w:val="24"/>
        </w:rPr>
        <w:t xml:space="preserve">Основное отличие нового закона в том, что его действие распространяется на садовые и жилые дома, расположенные на территории садоводств и огородничеств. Дома, размещенные на участках под индивидуальное </w:t>
      </w:r>
      <w:proofErr w:type="gramStart"/>
      <w:r w:rsidRPr="00A57380">
        <w:rPr>
          <w:rFonts w:ascii="Segoe UI" w:hAnsi="Segoe UI" w:cs="Segoe UI"/>
          <w:sz w:val="24"/>
        </w:rPr>
        <w:t>жилое строительство</w:t>
      </w:r>
      <w:proofErr w:type="gramEnd"/>
      <w:r w:rsidRPr="00A57380">
        <w:rPr>
          <w:rFonts w:ascii="Segoe UI" w:hAnsi="Segoe UI" w:cs="Segoe UI"/>
          <w:sz w:val="24"/>
        </w:rPr>
        <w:t xml:space="preserve"> (ИЖС) или ведение личного подсобного хозяйства (ЛПХ) в черте городов, деревень и иных населенных пунктов, он не затрагивает.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A57380">
        <w:rPr>
          <w:rFonts w:ascii="Segoe UI" w:hAnsi="Segoe UI" w:cs="Segoe UI"/>
          <w:b/>
          <w:sz w:val="24"/>
        </w:rPr>
        <w:t>Чего касается?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A57380">
        <w:rPr>
          <w:rFonts w:ascii="Segoe UI" w:hAnsi="Segoe UI" w:cs="Segoe UI"/>
          <w:sz w:val="24"/>
        </w:rPr>
        <w:t>Под новую дачную амнистию попадают жилой и дачный дом, гараж или капитальная хозяйственная постройка, если: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A57380">
        <w:rPr>
          <w:rFonts w:ascii="Segoe UI" w:hAnsi="Segoe UI" w:cs="Segoe UI"/>
          <w:sz w:val="24"/>
        </w:rPr>
        <w:t>они не предназначены для ведения коммерческой деятельности;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A57380">
        <w:rPr>
          <w:rFonts w:ascii="Segoe UI" w:hAnsi="Segoe UI" w:cs="Segoe UI"/>
          <w:sz w:val="24"/>
        </w:rPr>
        <w:t>они размещены на территории садоводств и огородничеств, а не на участках под ИЖС;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A57380">
        <w:rPr>
          <w:rFonts w:ascii="Segoe UI" w:hAnsi="Segoe UI" w:cs="Segoe UI"/>
          <w:sz w:val="24"/>
        </w:rPr>
        <w:t>сведений о правах на них нет в Едином государственном реестре недвижимости (ЕГРН).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A57380">
        <w:rPr>
          <w:rFonts w:ascii="Segoe UI" w:hAnsi="Segoe UI" w:cs="Segoe UI"/>
          <w:sz w:val="24"/>
        </w:rPr>
        <w:t>Кроме того, можно без суда оформить дом, если его строительство было начато до августа 2018 года на землях под ИЖС или ЛПХ. Для этого нужно будет до 1 марта 2021 года подать уведомление о начале строительства в местную администрацию.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A57380">
        <w:rPr>
          <w:rFonts w:ascii="Segoe UI" w:hAnsi="Segoe UI" w:cs="Segoe UI"/>
          <w:b/>
          <w:sz w:val="24"/>
        </w:rPr>
        <w:t>Зачем регистрировать дачу?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A57380">
        <w:rPr>
          <w:rFonts w:ascii="Segoe UI" w:hAnsi="Segoe UI" w:cs="Segoe UI"/>
          <w:sz w:val="24"/>
        </w:rPr>
        <w:t>Регистрация права собственности на объект недвижимости, согласно действующему законодательству, носит заявительный характер. Однако она дает владельцу объекта гарантию соблюдения и защиты указанного права, а также позволяет свободно распоряжаться таким имуществом. Такую дачу можно застраховать, ее легче продать, сдать в аренду, передать по наследству. 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A57380">
        <w:rPr>
          <w:rFonts w:ascii="Segoe UI" w:hAnsi="Segoe UI" w:cs="Segoe UI"/>
          <w:sz w:val="24"/>
        </w:rPr>
        <w:t xml:space="preserve">Еще один плюс: дачный дом, если он оформлен официально (то есть зарегистрированы права на </w:t>
      </w:r>
      <w:proofErr w:type="gramStart"/>
      <w:r w:rsidRPr="00A57380">
        <w:rPr>
          <w:rFonts w:ascii="Segoe UI" w:hAnsi="Segoe UI" w:cs="Segoe UI"/>
          <w:sz w:val="24"/>
        </w:rPr>
        <w:t>него</w:t>
      </w:r>
      <w:proofErr w:type="gramEnd"/>
      <w:r w:rsidRPr="00A57380">
        <w:rPr>
          <w:rFonts w:ascii="Segoe UI" w:hAnsi="Segoe UI" w:cs="Segoe UI"/>
          <w:sz w:val="24"/>
        </w:rPr>
        <w:t xml:space="preserve"> и он поставлен на кадастровый учет), можно в дальнейшем перевести в жилой, если возникнет такая потребность, и, соответственно, получить там прописку.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A57380">
        <w:rPr>
          <w:rFonts w:ascii="Segoe UI" w:hAnsi="Segoe UI" w:cs="Segoe UI"/>
          <w:b/>
          <w:sz w:val="24"/>
        </w:rPr>
        <w:t>Как это сделать?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A57380">
        <w:rPr>
          <w:rFonts w:ascii="Segoe UI" w:hAnsi="Segoe UI" w:cs="Segoe UI"/>
          <w:b/>
          <w:sz w:val="24"/>
        </w:rPr>
        <w:t xml:space="preserve">Шаг 1. Подготовить пакет необходимых документов. </w:t>
      </w:r>
      <w:r w:rsidRPr="00A57380">
        <w:rPr>
          <w:rFonts w:ascii="Segoe UI" w:hAnsi="Segoe UI" w:cs="Segoe UI"/>
          <w:sz w:val="24"/>
        </w:rPr>
        <w:t>В него входят: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A57380">
        <w:rPr>
          <w:rFonts w:ascii="Segoe UI" w:hAnsi="Segoe UI" w:cs="Segoe UI"/>
          <w:sz w:val="24"/>
        </w:rPr>
        <w:lastRenderedPageBreak/>
        <w:t>правоустанавливающие документы на землю (например, решение органа местной власти о предоставлении участка, свидетельства о праве собственности или о праве пожизненного наследуемого владения, постоянного или бессрочного пользования);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A57380">
        <w:rPr>
          <w:rFonts w:ascii="Segoe UI" w:hAnsi="Segoe UI" w:cs="Segoe UI"/>
          <w:sz w:val="24"/>
        </w:rPr>
        <w:t>технический план (который готовит кадастровый инженер на основании декларации или проектной документации);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A57380">
        <w:rPr>
          <w:rFonts w:ascii="Segoe UI" w:hAnsi="Segoe UI" w:cs="Segoe UI"/>
          <w:sz w:val="24"/>
        </w:rPr>
        <w:t>соответствующее </w:t>
      </w:r>
      <w:hyperlink r:id="rId6" w:tgtFrame="_blank" w:history="1">
        <w:r w:rsidRPr="00A57380">
          <w:rPr>
            <w:rStyle w:val="a3"/>
            <w:rFonts w:ascii="Segoe UI" w:hAnsi="Segoe UI" w:cs="Segoe UI"/>
            <w:sz w:val="24"/>
          </w:rPr>
          <w:t>заявление</w:t>
        </w:r>
      </w:hyperlink>
      <w:r w:rsidRPr="00A57380">
        <w:rPr>
          <w:rFonts w:ascii="Segoe UI" w:hAnsi="Segoe UI" w:cs="Segoe UI"/>
          <w:sz w:val="24"/>
        </w:rPr>
        <w:t>.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A57380">
        <w:rPr>
          <w:rFonts w:ascii="Segoe UI" w:hAnsi="Segoe UI" w:cs="Segoe UI"/>
          <w:b/>
          <w:sz w:val="24"/>
        </w:rPr>
        <w:t>Шаг 2. Подать документы в орган регистрации.</w:t>
      </w:r>
      <w:r w:rsidRPr="00A57380">
        <w:rPr>
          <w:rFonts w:ascii="Segoe UI" w:hAnsi="Segoe UI" w:cs="Segoe UI"/>
          <w:sz w:val="24"/>
        </w:rPr>
        <w:t xml:space="preserve"> Сделать это граждане могут самостоятельно любым удобным способом: через МФЦ, почтовым отправлением или </w:t>
      </w:r>
      <w:hyperlink r:id="rId7" w:tgtFrame="_blank" w:history="1">
        <w:r w:rsidRPr="00A57380">
          <w:rPr>
            <w:rStyle w:val="a3"/>
            <w:rFonts w:ascii="Segoe UI" w:hAnsi="Segoe UI" w:cs="Segoe UI"/>
            <w:sz w:val="24"/>
          </w:rPr>
          <w:t>с помощью электронных сервисов</w:t>
        </w:r>
      </w:hyperlink>
      <w:r w:rsidRPr="00A57380">
        <w:rPr>
          <w:rFonts w:ascii="Segoe UI" w:hAnsi="Segoe UI" w:cs="Segoe UI"/>
          <w:sz w:val="24"/>
        </w:rPr>
        <w:t>.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A57380">
        <w:rPr>
          <w:rFonts w:ascii="Segoe UI" w:hAnsi="Segoe UI" w:cs="Segoe UI"/>
          <w:b/>
          <w:sz w:val="24"/>
        </w:rPr>
        <w:t>Шаг 3. Оплатить государственную пошлину за регистрацию прав.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A57380">
        <w:rPr>
          <w:rFonts w:ascii="Segoe UI" w:hAnsi="Segoe UI" w:cs="Segoe UI"/>
          <w:b/>
          <w:sz w:val="24"/>
        </w:rPr>
        <w:t>Это все? 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A57380">
        <w:rPr>
          <w:rFonts w:ascii="Segoe UI" w:hAnsi="Segoe UI" w:cs="Segoe UI"/>
          <w:sz w:val="24"/>
        </w:rPr>
        <w:t>Нет. Закон, принятый в 2019 году, может быть полезен участникам некоммерческих садовых, огородных и дачных товариществ, образованных до 2019 года.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hyperlink r:id="rId8" w:anchor="05660967000801602" w:tgtFrame="_blank" w:history="1">
        <w:r w:rsidRPr="00A57380">
          <w:rPr>
            <w:rStyle w:val="a3"/>
            <w:rFonts w:ascii="Segoe UI" w:hAnsi="Segoe UI" w:cs="Segoe UI"/>
            <w:sz w:val="24"/>
          </w:rPr>
          <w:t>Дачная амнистия</w:t>
        </w:r>
      </w:hyperlink>
      <w:r w:rsidRPr="00A57380">
        <w:rPr>
          <w:rFonts w:ascii="Segoe UI" w:hAnsi="Segoe UI" w:cs="Segoe UI"/>
          <w:sz w:val="24"/>
        </w:rPr>
        <w:t> продлила срок льготного бесплатного предоставления земельных участков, находящихся в публичной собственности и выделенных некоммерческим товариществам для ведения садоводства, огородничества или дачного хозяйства. Воспользоваться этим правом участники товариществ смогут до марта 2022 года. 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proofErr w:type="spellStart"/>
      <w:r w:rsidRPr="00A57380">
        <w:rPr>
          <w:rFonts w:ascii="Segoe UI" w:hAnsi="Segoe UI" w:cs="Segoe UI"/>
          <w:sz w:val="24"/>
        </w:rPr>
        <w:t>Справочно</w:t>
      </w:r>
      <w:proofErr w:type="spellEnd"/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A57380">
        <w:rPr>
          <w:rFonts w:ascii="Segoe UI" w:hAnsi="Segoe UI" w:cs="Segoe UI"/>
          <w:sz w:val="24"/>
        </w:rPr>
        <w:t> 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A57380">
        <w:rPr>
          <w:rFonts w:ascii="Segoe UI" w:hAnsi="Segoe UI" w:cs="Segoe UI"/>
          <w:b/>
          <w:sz w:val="24"/>
        </w:rPr>
        <w:t>Что нуж</w:t>
      </w:r>
      <w:r>
        <w:rPr>
          <w:rFonts w:ascii="Segoe UI" w:hAnsi="Segoe UI" w:cs="Segoe UI"/>
          <w:b/>
          <w:sz w:val="24"/>
        </w:rPr>
        <w:t>но сделать до 1 марта 2021 года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A57380">
        <w:rPr>
          <w:rFonts w:ascii="Segoe UI" w:hAnsi="Segoe UI" w:cs="Segoe UI"/>
          <w:sz w:val="24"/>
        </w:rPr>
        <w:t> </w:t>
      </w:r>
    </w:p>
    <w:p w:rsidR="00A57380" w:rsidRPr="00A57380" w:rsidRDefault="00A57380" w:rsidP="00A57380">
      <w:pPr>
        <w:spacing w:after="0" w:line="240" w:lineRule="auto"/>
        <w:ind w:firstLine="708"/>
        <w:jc w:val="both"/>
        <w:rPr>
          <w:rFonts w:ascii="Segoe UI" w:hAnsi="Segoe UI" w:cs="Segoe UI"/>
          <w:sz w:val="24"/>
        </w:rPr>
      </w:pPr>
      <w:r w:rsidRPr="00A57380">
        <w:rPr>
          <w:rFonts w:ascii="Segoe UI" w:hAnsi="Segoe UI" w:cs="Segoe UI"/>
          <w:sz w:val="24"/>
        </w:rPr>
        <w:t>Если вы хотите оформить в собственность свои шесть соток и домик: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A57380">
        <w:rPr>
          <w:rFonts w:ascii="Segoe UI" w:hAnsi="Segoe UI" w:cs="Segoe UI"/>
          <w:sz w:val="24"/>
        </w:rPr>
        <w:t>Найти документ, на основании которого был выделен участок. Это может быть решение местной администрации о выделении земли, свидетельство о праве пожизненного наследуемого владения и др.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A57380">
        <w:rPr>
          <w:rFonts w:ascii="Segoe UI" w:hAnsi="Segoe UI" w:cs="Segoe UI"/>
          <w:sz w:val="24"/>
        </w:rPr>
        <w:t>Пригласить кадастрового инженера для составления технического плана. Для работы ему может понадобиться проектная документация на дом или декларация об объекте недвижимости.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A57380">
        <w:rPr>
          <w:rFonts w:ascii="Segoe UI" w:hAnsi="Segoe UI" w:cs="Segoe UI"/>
          <w:sz w:val="24"/>
        </w:rPr>
        <w:t xml:space="preserve">Подать заявление о регистрации права собственности и государственном кадастровом учете с приложением </w:t>
      </w:r>
      <w:proofErr w:type="spellStart"/>
      <w:r w:rsidRPr="00A57380">
        <w:rPr>
          <w:rFonts w:ascii="Segoe UI" w:hAnsi="Segoe UI" w:cs="Segoe UI"/>
          <w:sz w:val="24"/>
        </w:rPr>
        <w:t>техплана</w:t>
      </w:r>
      <w:proofErr w:type="spellEnd"/>
      <w:r w:rsidRPr="00A57380">
        <w:rPr>
          <w:rFonts w:ascii="Segoe UI" w:hAnsi="Segoe UI" w:cs="Segoe UI"/>
          <w:sz w:val="24"/>
        </w:rPr>
        <w:t xml:space="preserve"> и правоустанавливающего документа на земельный участок. Это можно сделать в МФЦ, с помощью электронных сервисов или почтовым отправлением.</w:t>
      </w:r>
    </w:p>
    <w:p w:rsidR="00A57380" w:rsidRPr="00A57380" w:rsidRDefault="00A57380" w:rsidP="00A57380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A57380">
        <w:rPr>
          <w:rFonts w:ascii="Segoe UI" w:hAnsi="Segoe UI" w:cs="Segoe UI"/>
          <w:sz w:val="24"/>
        </w:rPr>
        <w:t>Оплатить госпошлину за оформление объекта – ее размер составит 350 рублей.</w:t>
      </w:r>
    </w:p>
    <w:p w:rsidR="00A57380" w:rsidRPr="006513E9" w:rsidRDefault="00A57380" w:rsidP="00A57380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</w:rPr>
      </w:pPr>
      <w:r w:rsidRPr="006513E9">
        <w:rPr>
          <w:rFonts w:ascii="Segoe UI" w:eastAsia="Times New Roman" w:hAnsi="Segoe UI" w:cs="Segoe UI"/>
          <w:color w:val="000000"/>
          <w:sz w:val="24"/>
          <w:szCs w:val="28"/>
        </w:rPr>
        <w:t>______________________________________________________________________________________________________</w:t>
      </w:r>
    </w:p>
    <w:p w:rsidR="00A57380" w:rsidRPr="006513E9" w:rsidRDefault="00A57380" w:rsidP="00A57380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</w:rPr>
      </w:pPr>
      <w:r w:rsidRPr="006513E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8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513E9">
        <w:rPr>
          <w:rFonts w:ascii="Segoe UI" w:eastAsia="Times New Roman" w:hAnsi="Segoe UI" w:cs="Segoe UI"/>
          <w:color w:val="000000"/>
          <w:sz w:val="24"/>
          <w:szCs w:val="28"/>
        </w:rPr>
        <w:t>Пресс-служба Кадастровой палаты по Краснодарскому краю</w:t>
      </w:r>
    </w:p>
    <w:p w:rsidR="00A57380" w:rsidRPr="006513E9" w:rsidRDefault="00A57380" w:rsidP="00A57380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</w:rPr>
      </w:pPr>
      <w:r w:rsidRPr="006513E9">
        <w:rPr>
          <w:rFonts w:ascii="Segoe UI" w:eastAsia="Times New Roman" w:hAnsi="Segoe UI" w:cs="Segoe UI"/>
          <w:sz w:val="24"/>
          <w:szCs w:val="24"/>
        </w:rPr>
        <w:t xml:space="preserve">ул. </w:t>
      </w:r>
      <w:proofErr w:type="spellStart"/>
      <w:r w:rsidRPr="006513E9">
        <w:rPr>
          <w:rFonts w:ascii="Segoe UI" w:eastAsia="Times New Roman" w:hAnsi="Segoe UI" w:cs="Segoe UI"/>
          <w:sz w:val="24"/>
          <w:szCs w:val="24"/>
        </w:rPr>
        <w:t>Сормовская</w:t>
      </w:r>
      <w:proofErr w:type="spellEnd"/>
      <w:r w:rsidRPr="006513E9">
        <w:rPr>
          <w:rFonts w:ascii="Segoe UI" w:eastAsia="Times New Roman" w:hAnsi="Segoe UI" w:cs="Segoe UI"/>
          <w:sz w:val="24"/>
          <w:szCs w:val="24"/>
        </w:rPr>
        <w:t>, д. 3, Краснодар, 350018</w:t>
      </w:r>
    </w:p>
    <w:p w:rsidR="00A57380" w:rsidRPr="006513E9" w:rsidRDefault="00A57380" w:rsidP="00A57380">
      <w:pPr>
        <w:spacing w:after="0" w:line="240" w:lineRule="auto"/>
        <w:rPr>
          <w:rFonts w:ascii="Times New Roman" w:eastAsia="Times New Roman" w:hAnsi="Times New Roman" w:cs="Times New Roman"/>
          <w:color w:val="0000FF"/>
          <w:u w:val="single"/>
        </w:rPr>
      </w:pPr>
    </w:p>
    <w:tbl>
      <w:tblPr>
        <w:tblStyle w:val="a6"/>
        <w:tblW w:w="10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75"/>
        <w:gridCol w:w="4453"/>
        <w:gridCol w:w="672"/>
        <w:gridCol w:w="4480"/>
      </w:tblGrid>
      <w:tr w:rsidR="00A57380" w:rsidRPr="006513E9" w:rsidTr="002D404C">
        <w:trPr>
          <w:jc w:val="center"/>
        </w:trPr>
        <w:tc>
          <w:tcPr>
            <w:tcW w:w="775" w:type="dxa"/>
            <w:hideMark/>
          </w:tcPr>
          <w:p w:rsidR="00A57380" w:rsidRPr="006513E9" w:rsidRDefault="00A57380" w:rsidP="002D404C">
            <w:pPr>
              <w:contextualSpacing/>
              <w:rPr>
                <w:rFonts w:ascii="Segoe UI" w:hAnsi="Segoe UI" w:cs="Segoe UI"/>
                <w:color w:val="0000FF"/>
                <w:sz w:val="24"/>
                <w:szCs w:val="28"/>
              </w:rPr>
            </w:pPr>
            <w:r w:rsidRPr="006513E9">
              <w:rPr>
                <w:rFonts w:ascii="Segoe UI" w:hAnsi="Segoe UI" w:cs="Segoe UI"/>
                <w:noProof/>
                <w:color w:val="0000FF"/>
                <w:sz w:val="24"/>
                <w:szCs w:val="28"/>
              </w:rPr>
              <w:drawing>
                <wp:inline distT="0" distB="0" distL="0" distR="0">
                  <wp:extent cx="358140" cy="358140"/>
                  <wp:effectExtent l="19050" t="0" r="3810" b="0"/>
                  <wp:docPr id="9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A57380" w:rsidRPr="006513E9" w:rsidRDefault="00A57380" w:rsidP="002D404C">
            <w:pPr>
              <w:contextualSpacing/>
              <w:rPr>
                <w:rFonts w:ascii="Segoe UI" w:hAnsi="Segoe UI" w:cs="Segoe UI"/>
                <w:color w:val="0000FF"/>
                <w:sz w:val="24"/>
                <w:szCs w:val="28"/>
                <w:u w:val="single"/>
              </w:rPr>
            </w:pPr>
            <w:hyperlink r:id="rId11" w:history="1">
              <w:r w:rsidRPr="006513E9">
                <w:rPr>
                  <w:rFonts w:ascii="Segoe UI" w:hAnsi="Segoe UI" w:cs="Segoe UI"/>
                  <w:color w:val="0000FF"/>
                  <w:sz w:val="24"/>
                  <w:szCs w:val="28"/>
                  <w:u w:val="single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A57380" w:rsidRPr="006513E9" w:rsidRDefault="00A57380" w:rsidP="002D404C">
            <w:pPr>
              <w:contextualSpacing/>
              <w:rPr>
                <w:rFonts w:ascii="Segoe UI" w:hAnsi="Segoe UI" w:cs="Segoe UI"/>
                <w:noProof/>
                <w:color w:val="0000FF"/>
                <w:u w:val="single"/>
              </w:rPr>
            </w:pPr>
            <w:r w:rsidRPr="006513E9"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65760"/>
                  <wp:effectExtent l="19050" t="0" r="3810" b="0"/>
                  <wp:docPr id="10" name="Рисунок 4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A57380" w:rsidRPr="006513E9" w:rsidRDefault="00A57380" w:rsidP="002D404C">
            <w:pPr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6513E9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A57380" w:rsidRPr="006513E9" w:rsidTr="002D404C">
        <w:trPr>
          <w:trHeight w:val="402"/>
          <w:jc w:val="center"/>
        </w:trPr>
        <w:tc>
          <w:tcPr>
            <w:tcW w:w="775" w:type="dxa"/>
            <w:hideMark/>
          </w:tcPr>
          <w:p w:rsidR="00A57380" w:rsidRPr="006513E9" w:rsidRDefault="00A57380" w:rsidP="002D404C">
            <w:pPr>
              <w:contextualSpacing/>
              <w:rPr>
                <w:rFonts w:ascii="Segoe UI" w:hAnsi="Segoe UI" w:cs="Segoe UI"/>
                <w:color w:val="0000FF"/>
                <w:sz w:val="24"/>
                <w:szCs w:val="28"/>
              </w:rPr>
            </w:pPr>
            <w:r w:rsidRPr="006513E9">
              <w:rPr>
                <w:rFonts w:ascii="Segoe UI" w:hAnsi="Segoe UI" w:cs="Segoe UI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358140" cy="358140"/>
                  <wp:effectExtent l="19050" t="0" r="3810" b="0"/>
                  <wp:docPr id="11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A57380" w:rsidRPr="006513E9" w:rsidRDefault="00A57380" w:rsidP="002D404C">
            <w:pPr>
              <w:contextualSpacing/>
              <w:rPr>
                <w:rFonts w:ascii="Segoe UI" w:hAnsi="Segoe UI" w:cs="Segoe UI"/>
                <w:color w:val="0000FF"/>
                <w:sz w:val="24"/>
                <w:szCs w:val="28"/>
                <w:u w:val="single"/>
              </w:rPr>
            </w:pPr>
            <w:r w:rsidRPr="006513E9">
              <w:rPr>
                <w:rFonts w:ascii="Segoe UI" w:hAnsi="Segoe UI" w:cs="Segoe UI"/>
                <w:color w:val="0000FF"/>
                <w:sz w:val="24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A57380" w:rsidRPr="006513E9" w:rsidRDefault="00A57380" w:rsidP="002D404C">
            <w:pPr>
              <w:contextualSpacing/>
              <w:rPr>
                <w:rFonts w:ascii="Segoe UI" w:hAnsi="Segoe UI" w:cs="Segoe UI"/>
                <w:noProof/>
                <w:color w:val="0000FF"/>
                <w:u w:val="single"/>
              </w:rPr>
            </w:pPr>
            <w:r w:rsidRPr="006513E9"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12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A57380" w:rsidRPr="006513E9" w:rsidRDefault="00A57380" w:rsidP="002D404C">
            <w:pPr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6513E9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CF2793" w:rsidRPr="00A57380" w:rsidRDefault="00CF2793">
      <w:pPr>
        <w:rPr>
          <w:rFonts w:ascii="Segoe UI" w:hAnsi="Segoe UI" w:cs="Segoe UI"/>
          <w:sz w:val="24"/>
        </w:rPr>
      </w:pPr>
    </w:p>
    <w:sectPr w:rsidR="00CF2793" w:rsidRPr="00A57380" w:rsidSect="00A5738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44978"/>
    <w:multiLevelType w:val="multilevel"/>
    <w:tmpl w:val="74F66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C13D88"/>
    <w:multiLevelType w:val="multilevel"/>
    <w:tmpl w:val="94367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C524BE"/>
    <w:multiLevelType w:val="multilevel"/>
    <w:tmpl w:val="7140F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A57380"/>
    <w:rsid w:val="00A57380"/>
    <w:rsid w:val="00CF2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73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A573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738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A5738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unhideWhenUsed/>
    <w:rsid w:val="00A5738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57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A57380"/>
    <w:rPr>
      <w:b/>
      <w:bCs/>
    </w:rPr>
  </w:style>
  <w:style w:type="table" w:styleId="a6">
    <w:name w:val="Table Grid"/>
    <w:basedOn w:val="a1"/>
    <w:uiPriority w:val="59"/>
    <w:rsid w:val="00A57380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5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3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9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5464">
          <w:marLeft w:val="-138"/>
          <w:marRight w:val="-13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427809">
              <w:marLeft w:val="2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287746">
          <w:marLeft w:val="-138"/>
          <w:marRight w:val="-13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0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95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838681">
                  <w:marLeft w:val="0"/>
                  <w:marRight w:val="0"/>
                  <w:marTop w:val="0"/>
                  <w:marBottom w:val="276"/>
                  <w:divBdr>
                    <w:top w:val="none" w:sz="0" w:space="0" w:color="auto"/>
                    <w:left w:val="single" w:sz="36" w:space="14" w:color="0077BE"/>
                    <w:bottom w:val="none" w:sz="0" w:space="0" w:color="auto"/>
                    <w:right w:val="none" w:sz="0" w:space="0" w:color="auto"/>
                  </w:divBdr>
                  <w:divsChild>
                    <w:div w:id="1643345399">
                      <w:marLeft w:val="0"/>
                      <w:marRight w:val="0"/>
                      <w:marTop w:val="0"/>
                      <w:marBottom w:val="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cons/cgi/online.cgi?req=doc&amp;base=LAW&amp;n=330657&amp;fld=134&amp;dst=1000000001,0&amp;rnd=0.15224378520291548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kadastr.ru/services/oformit-nedvizhimost/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osreestr.ru/site/ur/zaregistrirovat-nedvizhimoe-imushchestvo-/blanki-obraztsy-zayavleniy-xml-skhemy8154/" TargetMode="External"/><Relationship Id="rId11" Type="http://schemas.openxmlformats.org/officeDocument/2006/relationships/hyperlink" Target="mailto:press23@23.kadastr.ru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748</Words>
  <Characters>4266</Characters>
  <Application>Microsoft Office Word</Application>
  <DocSecurity>0</DocSecurity>
  <Lines>35</Lines>
  <Paragraphs>10</Paragraphs>
  <ScaleCrop>false</ScaleCrop>
  <Company/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2</cp:revision>
  <dcterms:created xsi:type="dcterms:W3CDTF">2020-11-05T06:52:00Z</dcterms:created>
  <dcterms:modified xsi:type="dcterms:W3CDTF">2020-11-05T06:56:00Z</dcterms:modified>
</cp:coreProperties>
</file>