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Кадастровая палата по Краснодарскому краю помогла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жительнице Краснодара вернуть законные права на квартиру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Специалист Кадастровой палаты по Краснодарскому краю по итогам проведения государственной регистрации прав вручила Лидии Семеновне Ф. документы, подтверждающие её право собственности на квартиру.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Ранее сотрудники краевой Кадастровой палаты в рамках выездного обслуживания приняли документы на дому у Лидии Семеновны, чтобы помочь женщине восстановить права на жилплощадь.  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Напомним, что Лидия Семеновна стала жертвой мошенников, которые провели две незаконные сделки купли-продажи её квартиры. 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Пожилая женщина была не одна, кого так вероломно обманули злоумышленники. Они выбирали пенсионеров, которые находятся под опекой соцзащиты. Весь расчет был на то, что у одиноких пенсионеров нет родственников, а значит можно спокойно украсть то, что не принадлежит по праву.  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Но Лидия Семеновна вовремя увидела в квитанции об оплате чужую фамилию. Тогда она обратились в Кадастровую палату по Краснодарскому краю с запросом о предоставлении сведений из ЕГРН о правообладателе на свою квартиру. После этого информация подтвердилась снова, но только в двукратном размере. Оказалось, что квартира успела пройти регистрацию права по договору купли-продажи два раза в течение 2020 года. 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Когда выяснилось, что пожилая женщина не одна пострадала от рук мошенников, прокуратурой Краснодарского края было возбуждено уголовное дело. </w:t>
      </w:r>
      <w:r>
        <w:rPr>
          <w:rFonts w:ascii="Times New Roman" w:hAnsi="Times New Roman" w:cs="Times New Roman"/>
          <w:bCs/>
          <w:sz w:val="28"/>
        </w:rPr>
        <w:lastRenderedPageBreak/>
        <w:t>По решению Октябрьского районного суда города Краснодара за Лидией Семеновной Ф. было признано право собственности на квартиру.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Сотрудница Кадастровой палаты по Краснодарскому краю в рамках выездного обслуживания бесплатно доставила документы Лидии Семеновне. 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Чтобы ситуация не повторилась вновь, Лидия Семеновна подала заявление о невозможности проведения сделок без личного участия собственника. В этом случае даже законный представитель по доверенности не имеет права заключать какие-либо сделки без личного присутствия собственника. Такие сделки сразу отклоняются органом регистрации прав.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</w:rPr>
        <w:t>Лидия Семеновна была очень рада счастливому завершению проблем с квартирой и сердечно поблагодарила сотрудников Кадастровой палаты за оказанную помощь</w:t>
      </w:r>
      <w:r>
        <w:rPr>
          <w:rFonts w:ascii="Times New Roman" w:hAnsi="Times New Roman" w:cs="Times New Roman"/>
          <w:bCs/>
          <w:sz w:val="28"/>
        </w:rPr>
        <w:t>.</w:t>
      </w:r>
    </w:p>
    <w:p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9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13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table" w:styleId="af1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press23@23.kadast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22</cp:revision>
  <dcterms:created xsi:type="dcterms:W3CDTF">2021-07-30T12:29:00Z</dcterms:created>
  <dcterms:modified xsi:type="dcterms:W3CDTF">2021-08-02T09:56:00Z</dcterms:modified>
</cp:coreProperties>
</file>