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D8" w:rsidRPr="006F3B71" w:rsidRDefault="00E421D8" w:rsidP="00E20465">
      <w:pPr>
        <w:widowControl w:val="0"/>
        <w:spacing w:after="0" w:line="240" w:lineRule="auto"/>
        <w:ind w:firstLine="5040"/>
        <w:jc w:val="center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kern w:val="1"/>
          <w:sz w:val="28"/>
          <w:szCs w:val="28"/>
          <w:lang w:eastAsia="ru-RU" w:bidi="hi-IN"/>
        </w:rPr>
        <w:t>ПРИЛОЖЕНИЕ</w:t>
      </w:r>
    </w:p>
    <w:p w:rsidR="00E421D8" w:rsidRPr="006F3B71" w:rsidRDefault="00E421D8" w:rsidP="00E20465">
      <w:pPr>
        <w:widowControl w:val="0"/>
        <w:spacing w:after="0" w:line="240" w:lineRule="auto"/>
        <w:ind w:firstLine="5040"/>
        <w:jc w:val="center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kern w:val="1"/>
          <w:sz w:val="28"/>
          <w:szCs w:val="28"/>
          <w:lang w:eastAsia="ru-RU" w:bidi="hi-IN"/>
        </w:rPr>
        <w:t>к решению Совета</w:t>
      </w:r>
    </w:p>
    <w:p w:rsidR="00E421D8" w:rsidRPr="006F3B71" w:rsidRDefault="00E421D8" w:rsidP="00E20465">
      <w:pPr>
        <w:widowControl w:val="0"/>
        <w:spacing w:after="0" w:line="240" w:lineRule="auto"/>
        <w:ind w:firstLine="5040"/>
        <w:jc w:val="center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kern w:val="1"/>
          <w:sz w:val="28"/>
          <w:szCs w:val="28"/>
          <w:lang w:eastAsia="ru-RU" w:bidi="hi-IN"/>
        </w:rPr>
        <w:t>Николаевского сельского поселения</w:t>
      </w:r>
    </w:p>
    <w:p w:rsidR="00E421D8" w:rsidRPr="006F3B71" w:rsidRDefault="00E421D8" w:rsidP="00E20465">
      <w:pPr>
        <w:widowControl w:val="0"/>
        <w:spacing w:after="0" w:line="240" w:lineRule="auto"/>
        <w:ind w:firstLine="5040"/>
        <w:jc w:val="center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kern w:val="1"/>
          <w:sz w:val="28"/>
          <w:szCs w:val="28"/>
          <w:lang w:eastAsia="ru-RU" w:bidi="hi-IN"/>
        </w:rPr>
        <w:t>Щербиновского района</w:t>
      </w:r>
    </w:p>
    <w:p w:rsidR="00E421D8" w:rsidRPr="006F3B71" w:rsidRDefault="00E421D8" w:rsidP="00E20465">
      <w:pPr>
        <w:widowControl w:val="0"/>
        <w:spacing w:after="0" w:line="240" w:lineRule="auto"/>
        <w:ind w:firstLine="5040"/>
        <w:jc w:val="center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kern w:val="1"/>
          <w:sz w:val="28"/>
          <w:szCs w:val="28"/>
          <w:lang w:eastAsia="ru-RU" w:bidi="hi-IN"/>
        </w:rPr>
        <w:t>от__________________№_______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>ОТЧЕТ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 xml:space="preserve">о результатах деятельности главы Николаевского 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 xml:space="preserve">сельского поселения Щербиновского района 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 xml:space="preserve">и администрации Николаевского сельского поселения 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>Щербиновского района</w:t>
      </w:r>
    </w:p>
    <w:p w:rsidR="00E421D8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  <w:r w:rsidRPr="006F3B71">
        <w:rPr>
          <w:rFonts w:ascii="Times New Roman" w:hAnsi="Times New Roman"/>
          <w:b/>
          <w:kern w:val="1"/>
          <w:sz w:val="28"/>
          <w:szCs w:val="28"/>
          <w:lang w:eastAsia="ru-RU" w:bidi="hi-IN"/>
        </w:rPr>
        <w:t>за 2019 год</w:t>
      </w:r>
    </w:p>
    <w:p w:rsidR="00E421D8" w:rsidRPr="006F3B71" w:rsidRDefault="00E421D8" w:rsidP="006F3B7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 w:bidi="hi-IN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Сегодня  мы собрались здесь для того, чтобы подвести итоги проделанной работы в ушедшем 2019 году и обсудить задачи на 2020 год.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Деятельность администрации Николаевского сельского поселения в минувшем периоде строилась в соответствии с федеральным и 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06.10.2003г. 131-ФЗ «Об общих принципах организации местного самоуправления в РФ».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Территория Николаевского сельского поселения составляет -6643га, площадь населенного пункта – </w:t>
      </w:r>
      <w:smartTag w:uri="urn:schemas-microsoft-com:office:smarttags" w:element="metricconverter">
        <w:smartTagPr>
          <w:attr w:name="ProductID" w:val="289 га"/>
        </w:smartTagPr>
        <w:r w:rsidRPr="006F3B71">
          <w:rPr>
            <w:rFonts w:ascii="Times New Roman" w:hAnsi="Times New Roman"/>
            <w:color w:val="212121"/>
            <w:sz w:val="28"/>
            <w:szCs w:val="28"/>
            <w:lang w:eastAsia="ru-RU"/>
          </w:rPr>
          <w:t>289 га</w:t>
        </w:r>
      </w:smartTag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, земли сельскохозяйственного назначения – </w:t>
      </w:r>
      <w:smartTag w:uri="urn:schemas-microsoft-com:office:smarttags" w:element="metricconverter">
        <w:smartTagPr>
          <w:attr w:name="ProductID" w:val="220 метров"/>
        </w:smartTagPr>
        <w:r w:rsidRPr="006F3B71">
          <w:rPr>
            <w:rFonts w:ascii="Times New Roman" w:hAnsi="Times New Roman"/>
            <w:color w:val="212121"/>
            <w:sz w:val="28"/>
            <w:szCs w:val="28"/>
            <w:lang w:eastAsia="ru-RU"/>
          </w:rPr>
          <w:t>6342,4 га</w:t>
        </w:r>
      </w:smartTag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Общая протяженность дорожной сети- </w:t>
      </w:r>
      <w:smartTag w:uri="urn:schemas-microsoft-com:office:smarttags" w:element="metricconverter">
        <w:smartTagPr>
          <w:attr w:name="ProductID" w:val="220 метров"/>
        </w:smartTagPr>
        <w:r w:rsidRPr="006F3B71">
          <w:rPr>
            <w:rFonts w:ascii="Times New Roman" w:hAnsi="Times New Roman"/>
            <w:color w:val="212121"/>
            <w:sz w:val="28"/>
            <w:szCs w:val="28"/>
            <w:lang w:eastAsia="ru-RU"/>
          </w:rPr>
          <w:t>12,1 км</w:t>
        </w:r>
      </w:smartTag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, в том числе дорог с асфальтобетонным покрытием – </w:t>
      </w:r>
      <w:smartTag w:uri="urn:schemas-microsoft-com:office:smarttags" w:element="metricconverter">
        <w:smartTagPr>
          <w:attr w:name="ProductID" w:val="220 метров"/>
        </w:smartTagPr>
        <w:r w:rsidRPr="006F3B71">
          <w:rPr>
            <w:rFonts w:ascii="Times New Roman" w:hAnsi="Times New Roman"/>
            <w:color w:val="212121"/>
            <w:sz w:val="28"/>
            <w:szCs w:val="28"/>
            <w:lang w:eastAsia="ru-RU"/>
          </w:rPr>
          <w:t>7,46 км</w:t>
        </w:r>
      </w:smartTag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.  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Численность населения сельского поселения по состоянию на 01.01.2020 года составляет 1307 человек, что на 3 человека больше от прошлого года, 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из них пенсионеры – 310 чел., дети и подростки до 18 лет – 249 чел. </w:t>
      </w:r>
      <w:r w:rsidRPr="006F3B7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F3B71">
        <w:rPr>
          <w:rFonts w:ascii="Times New Roman" w:hAnsi="Times New Roman"/>
          <w:sz w:val="28"/>
          <w:szCs w:val="28"/>
          <w:lang w:eastAsia="ru-RU"/>
        </w:rPr>
        <w:t>В 2019 году умерло  17  человек.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Средняя продолжительность жизни в Николаевском сельском поселении составляет: мужчин – 67 лет, женщин – 78 лет.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Количество рожденных детей  в 2019 году составило  - 9 человек, по сравнению с 2018 годом меньше на 4 человека.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На территории сельского поселения осуществляют свою деятельность  средняя общеобразовательная школа № 8, в которой обучается 105 учащихся;  дошкольное образовательное учреждение, которое посещают 34 воспитанника.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 Очередь в дошкольные и школьные  учреждения отсутствует.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 Также свою деятельность осуществляет ФАП, почтовое отделение, филиал сбербанка, АО «50 лет Октября», библиотека,  дом культуры,  жители обеспечены торговым обслуживанием. На территории поселения функционируют 10 объектов розничной торговли. В селе Николаевка фермерским хозяйством занимаются 2 человека.</w:t>
      </w: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Население трудится на предприятиях, расположенных на территории Николаевского сельского поселения и на территории Щербиновского  района. Безработица в селе п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о состоянию на 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1 января 2020 года составляет 1,6 % 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212121"/>
          <w:sz w:val="28"/>
          <w:szCs w:val="28"/>
        </w:rPr>
      </w:pPr>
      <w:r w:rsidRPr="006F3B71">
        <w:rPr>
          <w:color w:val="212121"/>
          <w:sz w:val="28"/>
          <w:szCs w:val="28"/>
        </w:rPr>
        <w:t>Подсобное хозяйство</w:t>
      </w:r>
    </w:p>
    <w:p w:rsidR="00E421D8" w:rsidRPr="006F3B71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212121"/>
          <w:sz w:val="28"/>
          <w:szCs w:val="28"/>
        </w:rPr>
      </w:pPr>
    </w:p>
    <w:p w:rsidR="00E421D8" w:rsidRPr="006F3B71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  <w:r w:rsidRPr="006F3B71">
        <w:rPr>
          <w:color w:val="212121"/>
          <w:sz w:val="28"/>
          <w:szCs w:val="28"/>
        </w:rPr>
        <w:t xml:space="preserve">Жители сельского поселения в своих личных хозяйствах содержат скот, т.е. имеется 307 КРС, из них:  49 коров, 6100 голов птицы, 74 пчелосемьи, 752 кроликов, 73 коз, 315 овец. 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Основной целью деятельности администрации Николаевского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За отчетный период на личный прием к главе поселения и работникам администрации обратилось – 43 человека. Было рассмотрено </w:t>
      </w:r>
      <w:r w:rsidRPr="006F3B71">
        <w:rPr>
          <w:rFonts w:ascii="Times New Roman" w:hAnsi="Times New Roman"/>
          <w:sz w:val="28"/>
          <w:szCs w:val="28"/>
          <w:lang w:eastAsia="ru-RU"/>
        </w:rPr>
        <w:t>5 письменных заявлений.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</w:t>
      </w:r>
      <w:r w:rsidRPr="006F3B71">
        <w:rPr>
          <w:rFonts w:ascii="Times New Roman" w:hAnsi="Times New Roman"/>
          <w:sz w:val="28"/>
          <w:szCs w:val="28"/>
          <w:lang w:eastAsia="ru-RU"/>
        </w:rPr>
        <w:t>.</w:t>
      </w:r>
      <w:r w:rsidRPr="006F3B71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6F3B71">
        <w:rPr>
          <w:rFonts w:ascii="Times New Roman" w:hAnsi="Times New Roman"/>
          <w:sz w:val="28"/>
          <w:szCs w:val="28"/>
          <w:lang w:eastAsia="ru-RU"/>
        </w:rPr>
        <w:t>заявления были  рассмотрены в установленные законом сроки,  заявителям направлены письма о результатах рассмотрения обращений.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В рамках нормотворческой деятельности за отчетный период </w:t>
      </w:r>
      <w:r w:rsidRPr="006F3B71">
        <w:rPr>
          <w:rFonts w:ascii="Times New Roman" w:hAnsi="Times New Roman"/>
          <w:sz w:val="28"/>
          <w:szCs w:val="28"/>
          <w:lang w:eastAsia="ru-RU"/>
        </w:rPr>
        <w:t>принято </w:t>
      </w:r>
      <w:r w:rsidRPr="006F3B71">
        <w:rPr>
          <w:rFonts w:ascii="Times New Roman" w:hAnsi="Times New Roman"/>
          <w:bCs/>
          <w:sz w:val="28"/>
          <w:szCs w:val="28"/>
          <w:lang w:eastAsia="ru-RU"/>
        </w:rPr>
        <w:t>105 постановлений</w:t>
      </w:r>
      <w:r w:rsidRPr="006F3B71">
        <w:rPr>
          <w:rFonts w:ascii="Times New Roman" w:hAnsi="Times New Roman"/>
          <w:sz w:val="28"/>
          <w:szCs w:val="28"/>
          <w:lang w:eastAsia="ru-RU"/>
        </w:rPr>
        <w:t xml:space="preserve">  и </w:t>
      </w:r>
      <w:r w:rsidRPr="006F3B71">
        <w:rPr>
          <w:rFonts w:ascii="Times New Roman" w:hAnsi="Times New Roman"/>
          <w:bCs/>
          <w:sz w:val="28"/>
          <w:szCs w:val="28"/>
          <w:lang w:eastAsia="ru-RU"/>
        </w:rPr>
        <w:t>221  распоряжение</w:t>
      </w:r>
      <w:r w:rsidRPr="006F3B71">
        <w:rPr>
          <w:rFonts w:ascii="Times New Roman" w:hAnsi="Times New Roman"/>
          <w:sz w:val="28"/>
          <w:szCs w:val="28"/>
          <w:lang w:eastAsia="ru-RU"/>
        </w:rPr>
        <w:t> по личному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составу и основной деятельности,   </w:t>
      </w:r>
      <w:r w:rsidRPr="006F3B71">
        <w:rPr>
          <w:rFonts w:ascii="Times New Roman" w:hAnsi="Times New Roman"/>
          <w:sz w:val="28"/>
          <w:szCs w:val="28"/>
          <w:lang w:eastAsia="ru-RU"/>
        </w:rPr>
        <w:t>проведено </w:t>
      </w:r>
      <w:r w:rsidRPr="006F3B71">
        <w:rPr>
          <w:rFonts w:ascii="Times New Roman" w:hAnsi="Times New Roman"/>
          <w:bCs/>
          <w:sz w:val="28"/>
          <w:szCs w:val="28"/>
          <w:lang w:eastAsia="ru-RU"/>
        </w:rPr>
        <w:t xml:space="preserve">18 заседаний </w:t>
      </w:r>
      <w:r w:rsidRPr="006F3B71">
        <w:rPr>
          <w:rFonts w:ascii="Times New Roman" w:hAnsi="Times New Roman"/>
          <w:sz w:val="28"/>
          <w:szCs w:val="28"/>
          <w:lang w:eastAsia="ru-RU"/>
        </w:rPr>
        <w:t>Совета поселения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, на которых  принято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64 решения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Совета поселения. За 2019 год специалистами администрации выдано гражданам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932 справки 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различного характера, выписок из похозяйственных книг,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 поселении 478 личных подсобных хозяйств.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За 2019 год населением, ведущим личные подсобные хозяйства, произведено: 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мясо – 96 тонн на сумму - 477 тысяч 800 рублей;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молоко – 128 тонн на сумму 255 тысяч  774 рубля.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Было просубсидировано приобретение 10 голов племенных сельскохозяйственных животных на сумму 390 тысяч 795 рублей, гусей и индеек на 17000 рублей.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 2019 году получено субсидий на сумму 1 млн. 141 тысяч 369 рублей.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 настоящее время задолженности по субсидиям за 2019 год составляет 154 тыс. 849 рублей.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E421D8" w:rsidRDefault="00E421D8" w:rsidP="006F3B7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F3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Воинский учет</w:t>
      </w:r>
    </w:p>
    <w:p w:rsidR="00E421D8" w:rsidRPr="006F3B71" w:rsidRDefault="00E421D8" w:rsidP="006F3B7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 223 человека, в том числе граждан пребывающих в запасе – 203 человека, призывников – 20 человек. За 2019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Бюджет поселения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Подводя итоги работы администрации Николаевского сельского поселения за 2019 год можно отметить, что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Доход бюджета в 2019 году составил </w:t>
      </w:r>
      <w:r w:rsidRPr="006F3B71">
        <w:rPr>
          <w:rFonts w:ascii="Times New Roman" w:hAnsi="Times New Roman"/>
          <w:bCs/>
          <w:sz w:val="28"/>
          <w:szCs w:val="28"/>
          <w:lang w:eastAsia="ru-RU"/>
        </w:rPr>
        <w:t>15 млн. 427 тыс. 746 руб.</w:t>
      </w:r>
      <w:r w:rsidRPr="006F3B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из них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6 млн. 715 тыс. 530 рублей собственные (налоговые и неналоговые доходы)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. По сравнению с прошлыми годами доля собственных доходов в бюджете поселения выросла и составляет 102 % от общего поступления доходов, в том числе: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Земельный налог 255 тыс. 808 руб. или 38 % в структуре доходов.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Налог на имущество 447 тыс. руб. или 7 % в структуре доходов.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НДФЛ 1 млн.990 тыс. руб. или 30 % в структуре доходов.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Арендная плата 0 тыс. руб. или 0 % в структуре доходов.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Единый сельскохозяйственный налог 997 тыс. руб. или 15 % в структуре доходов.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Расходы бюджета поселения в 2019 году составили</w:t>
      </w:r>
      <w:r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6F3B71">
        <w:rPr>
          <w:rFonts w:ascii="Times New Roman" w:hAnsi="Times New Roman"/>
          <w:bCs/>
          <w:sz w:val="28"/>
          <w:szCs w:val="28"/>
          <w:lang w:eastAsia="ru-RU"/>
        </w:rPr>
        <w:t>15 млн. 700 тыс. 403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В 2019 году в  поселении проводились следующие работы и мероприятия: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1. 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Затраты на благоустройство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нашего поселения в 2019 году составили 1 млн. 004 тыс. 976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 руб.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, в том числе: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- оплата уличного освещения, приобретение ламп и светильников – 289 102,56 руб. 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общественные работы – 556 тыс.099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- ремонт и содержание памятников погибшим односельчанам в годы ВОВ – 10 тыс. руб. 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приобретены и установлены в сквере села карусель и балансир для детей на сумму- 34 тыс.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благоустройство и содержание общественного кладбища (приобретены контейнеры и установлена ограда для площадки сбора ТБО) на сумму- 25 тыс.700 руб.;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изготовлены документы по экологии на сумму- 90 тыс.075 руб.;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уборка несанкционированных свалок, обкос территории, вывоз ТБО с заброшенных домовладений;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благоустройство парка (установлено 3 скамьи для отдыха, 1 урна, выполнена обрезка и побелка деревьев, произведен покос травы) и т.д.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2. 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Затраты на культуру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составили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7 млн. 046 тыс. 416 руб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., в том числе: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на оплату труда с отчислениями – 4 млн. 630 тыс. 387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на обеспечение деятельности – 453 тыс. 869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в том числе: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- на оплату коммунальных услуг  – 457 тыс. 009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3. 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Дорожный фонд в 2019 году составлял 2 млн. 973 тыс. 406 руб. 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В 2019 отремонтировано асфальтное покрытие </w:t>
      </w: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980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метров дороги по ул. Ленина на сумму 2 млн. 253 тыс. 909 руб., проведен ямочный ремонт дорожного полотна по ул. Горького, а также подъезд к остановке на сумму 293 тыс.287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Установлены остановочные павильоны в количестве 3 шт. на сумму 63 тыс. 900 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На ул. Горького нанесена дорожная разметка на сумму 122 тыс. 811 руб.</w:t>
      </w: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Приобретены дорожные знаки на сумму 22 тыс. 539 руб.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Водоснабжение населения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На водопроводной сети по ул. 2-я Пятилетка установлен гидрант для осуществление  первой помощи при пожаре населению и учреждению Дома культуры. Разработана смета для укладки водопроводной трубы.</w:t>
      </w: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Активно ведется работа по сокращению задолженности по оплате за услуги водоснабжения. В 2019 году выявлено 12 задолжников. Задолженность за электроэнергию составила  60 тыс. руб.</w:t>
      </w: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Благоустройство и санитарный порядок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p w:rsidR="00E421D8" w:rsidRPr="006F3B71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  <w:r w:rsidRPr="006F3B71">
        <w:rPr>
          <w:color w:val="212121"/>
          <w:sz w:val="28"/>
          <w:szCs w:val="28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периода регулярно проводился обкос  внутри поселковых дорог, придомовых территорий. В рамках месячника по благоустройству прошли субботники по  наведению чистоты и порядка. Останавливаясь на санитарном порядке, я хочу сказать, что необходимо поддерживать порядок в личных подворьях, около дворов;  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E421D8" w:rsidRPr="006F3B71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  <w:r w:rsidRPr="006F3B71">
        <w:rPr>
          <w:bCs/>
          <w:color w:val="212121"/>
          <w:sz w:val="28"/>
          <w:szCs w:val="28"/>
        </w:rPr>
        <w:t xml:space="preserve">Ведутся работы на </w:t>
      </w:r>
      <w:r w:rsidRPr="006F3B71">
        <w:rPr>
          <w:color w:val="212121"/>
          <w:sz w:val="28"/>
          <w:szCs w:val="28"/>
        </w:rPr>
        <w:t xml:space="preserve"> территории несанкционированной свалки с. Николаевка, которой жители пользовались более 15 лет. Вывоз мусора на этот земельный участок запрещен. В течение 2019 года продолжалась работа по заключению договоров. Вывоз ТКО на территории сельского поселения осуществляет региональный оператор своевременно, согласно графику 2 раза в месяц 12 и 26 числа каждого месяца.</w:t>
      </w:r>
    </w:p>
    <w:p w:rsidR="00E421D8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212121"/>
          <w:sz w:val="28"/>
          <w:szCs w:val="28"/>
        </w:rPr>
      </w:pPr>
      <w:r w:rsidRPr="006F3B71">
        <w:rPr>
          <w:color w:val="212121"/>
          <w:sz w:val="28"/>
          <w:szCs w:val="28"/>
        </w:rPr>
        <w:t>Для решения проблем благоустройства требуется отлаженная система и рутинная работа, </w:t>
      </w:r>
      <w:r w:rsidRPr="006F3B71">
        <w:rPr>
          <w:bCs/>
          <w:color w:val="212121"/>
          <w:sz w:val="28"/>
          <w:szCs w:val="28"/>
        </w:rPr>
        <w:t> </w:t>
      </w:r>
      <w:r w:rsidRPr="006F3B71">
        <w:rPr>
          <w:color w:val="212121"/>
          <w:sz w:val="28"/>
          <w:szCs w:val="28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6F3B71">
        <w:rPr>
          <w:bCs/>
          <w:color w:val="212121"/>
          <w:sz w:val="28"/>
          <w:szCs w:val="28"/>
        </w:rPr>
        <w:t xml:space="preserve"> Брать пример надо нам с наших предков, это чистый лиман, не захламленные мусором балки, лесополосы. За незаконную свалку администрации Николаевского сельского поселения Росприроднадзором  вынесено  представление об административном наказании в сумме 200 тыс. руб. Для нашего поселения это весомая сумма из бюджета, которую можно было потратить на приобретение детской площадки. </w:t>
      </w:r>
    </w:p>
    <w:p w:rsidR="00E421D8" w:rsidRPr="006F3B71" w:rsidRDefault="00E421D8" w:rsidP="006F3B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</w:p>
    <w:p w:rsidR="00E421D8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Организации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На территории сельского поселения осуществляют деятельность 4 органа ТОС.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ТОСовцы принимают активное участие 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в субботниках,  акциях, в праздничных мероприятиях ко Дню Победы и ко Дню пожилого человека, мероприятиях  посвященных  Дню народного единства, а также принимают </w:t>
      </w:r>
      <w:r w:rsidRPr="006F3B71"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районных конкурсах.</w:t>
      </w:r>
    </w:p>
    <w:p w:rsidR="00E421D8" w:rsidRPr="006F3B71" w:rsidRDefault="00E421D8" w:rsidP="006F3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B71">
        <w:rPr>
          <w:rFonts w:ascii="Times New Roman" w:hAnsi="Times New Roman"/>
          <w:sz w:val="28"/>
          <w:szCs w:val="28"/>
        </w:rPr>
        <w:t>Хочу отметить и эффективную,  плодородную, творческую работу ветеранской организации нашего поселения. Возглавляет ее Кудрявец Татьяна Петровна - очень деятельный и неравнодушный человек. Под ее руководством, наши ветераны принимали активное участие буквально во всех мероприятиях поселения. К слову сказать, мы и сегодня сохраняем традицию поздравления пенсионеров юбиляров в возрасте от 80-ти до 100 лет. В 2019 году с юбилейными датами было поздравлено 32 человека.  Я тоже принимаю участие и всегда рада присутствовать,  как на мероприятиях наших ветеранов, а также на праздниках в детском саду и школе.</w:t>
      </w:r>
    </w:p>
    <w:p w:rsidR="00E421D8" w:rsidRPr="006F3B71" w:rsidRDefault="00E421D8" w:rsidP="006F3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B71">
        <w:rPr>
          <w:rFonts w:ascii="Times New Roman" w:hAnsi="Times New Roman"/>
          <w:sz w:val="28"/>
          <w:szCs w:val="28"/>
        </w:rPr>
        <w:t>Отделение социального обслуживания на дому «Веста» обслуживает 50 чел.</w:t>
      </w:r>
    </w:p>
    <w:p w:rsidR="00E421D8" w:rsidRPr="006F3B71" w:rsidRDefault="00E421D8" w:rsidP="006F3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B71">
        <w:rPr>
          <w:rFonts w:ascii="Times New Roman" w:hAnsi="Times New Roman"/>
          <w:sz w:val="28"/>
          <w:szCs w:val="28"/>
        </w:rPr>
        <w:t>АО  «50 лет Октября» в лице генерального директора Авилова В.П. сельскому поселению была оказана немалая финансовая и материальная помощь: подписка жителей села на газету «Щербиновский курьер». Приобретение  технических товаров. Замене электрических ламп и светильников на уличном освещении села. Руководителем была оказана финансовая помощь для наведения порядка на несанкционированной свалке.</w:t>
      </w:r>
    </w:p>
    <w:p w:rsidR="00E421D8" w:rsidRDefault="00E421D8" w:rsidP="006F3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B71">
        <w:rPr>
          <w:rFonts w:ascii="Times New Roman" w:hAnsi="Times New Roman"/>
          <w:sz w:val="28"/>
          <w:szCs w:val="28"/>
        </w:rPr>
        <w:t>Хочется еще отметить работу Николаевского казачьего хуторского общества. Возглавляет ее Атаман Сергей Борисович Ткаченко. Это общество взяло хороший старт, что подтверждает положительные отзывы от руководителей дошкольного и школьного воспитания. В МБОУ СОШ№8 имени П. И. Кочерга ведется активная работа по сохранению казачьих традиций, воспитания подрастающего поколения. В школе есть 2 казачьих класса, с ними работают наставники из казачьего хуторского общества села Николаевка. Общественный порядок  в селе и на мероприятиях поселения  осуществляется казаками хуторского общества.</w:t>
      </w:r>
    </w:p>
    <w:p w:rsidR="00E421D8" w:rsidRPr="006F3B71" w:rsidRDefault="00E421D8" w:rsidP="006F3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bCs/>
          <w:color w:val="212121"/>
          <w:sz w:val="28"/>
          <w:szCs w:val="28"/>
          <w:lang w:eastAsia="ru-RU"/>
        </w:rPr>
        <w:t>Перспективный план развития поселения на 2020 год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На 2020 год бюджет поселения утвержден в размере </w:t>
      </w:r>
      <w:r w:rsidRPr="006F3B71">
        <w:rPr>
          <w:rFonts w:ascii="Times New Roman" w:hAnsi="Times New Roman"/>
          <w:sz w:val="28"/>
          <w:szCs w:val="28"/>
          <w:lang w:eastAsia="ru-RU"/>
        </w:rPr>
        <w:t>10 млн. 800 тыс. 800 рублей.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:rsidR="00E421D8" w:rsidRPr="006F3B71" w:rsidRDefault="00E421D8" w:rsidP="006F3B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Укладка асфальтобетонного покрытия по улице Горького 220 метров на сумму 1 600 000 руб. выделенных из средств, краевого и местного бюджета. Конечно, это не большой участок дороги, но для нас имеет весомый вклад для развития.</w:t>
      </w:r>
    </w:p>
    <w:p w:rsidR="00E421D8" w:rsidRPr="006F3B71" w:rsidRDefault="00E421D8" w:rsidP="006F3B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Заказаны документы для изготовления сметы и прохождение экспертизы, что даст возможность  принять  участие в краевой программе «Комфортная городская среда», это благоустройство парка нашего села. Для этого из бюджета надо потратить 330 тыс. руб. Упускать такую возможность нельзя.</w:t>
      </w:r>
      <w:bookmarkStart w:id="0" w:name="_GoBack"/>
      <w:bookmarkEnd w:id="0"/>
    </w:p>
    <w:p w:rsidR="00E421D8" w:rsidRPr="006F3B71" w:rsidRDefault="00E421D8" w:rsidP="006F3B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Приобретение светодиодных светильников для уличного освещения.</w:t>
      </w:r>
    </w:p>
    <w:p w:rsidR="00E421D8" w:rsidRPr="006F3B71" w:rsidRDefault="00E421D8" w:rsidP="006F3B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Ремонт и содержание памятников погибшим односельчанам в годы ВОВ. Наше поселение вступило в краевую программу по ремонту памятника, погибшим в годы ВОВ на 2022 год. Из федерального и краевого бюджета выделено 1 100 000 руб. Сейчас ведутся работы по подготовке документов, оформление земельного участка. </w:t>
      </w:r>
    </w:p>
    <w:p w:rsidR="00E421D8" w:rsidRPr="006F3B71" w:rsidRDefault="00E421D8" w:rsidP="006F3B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Планируем приобрести игровой комплекс для детей.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</w:rPr>
        <w:t>Задач поставлено много, и нам необходимо их выполнять</w:t>
      </w: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Считаю, что совместными усилиями с населением, с депутатами поселения, при поддержке  администрации района проблемы территории будут успешно решаться.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так же администрации Щербиновского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E421D8" w:rsidRDefault="00E421D8" w:rsidP="006F3B7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Default="00E421D8" w:rsidP="006F3B7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E421D8" w:rsidRDefault="00E421D8" w:rsidP="00E2046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Глава</w:t>
      </w:r>
    </w:p>
    <w:p w:rsidR="00E421D8" w:rsidRDefault="00E421D8" w:rsidP="00E2046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Николаевского сельского поселения</w:t>
      </w:r>
    </w:p>
    <w:p w:rsidR="00E421D8" w:rsidRPr="006F3B71" w:rsidRDefault="00E421D8" w:rsidP="00E2046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Щербиновского района                                                                        Н.С. Ткаченко</w:t>
      </w:r>
    </w:p>
    <w:p w:rsidR="00E421D8" w:rsidRPr="006F3B71" w:rsidRDefault="00E421D8" w:rsidP="006F3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6F3B71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p w:rsidR="00E421D8" w:rsidRPr="006F3B71" w:rsidRDefault="00E421D8" w:rsidP="006F3B71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F3B71">
        <w:rPr>
          <w:color w:val="212121"/>
          <w:sz w:val="28"/>
          <w:szCs w:val="28"/>
        </w:rPr>
        <w:t> </w:t>
      </w:r>
    </w:p>
    <w:sectPr w:rsidR="00E421D8" w:rsidRPr="006F3B71" w:rsidSect="0069444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D8" w:rsidRDefault="00E421D8" w:rsidP="006D6BB1">
      <w:pPr>
        <w:spacing w:after="0" w:line="240" w:lineRule="auto"/>
      </w:pPr>
      <w:r>
        <w:separator/>
      </w:r>
    </w:p>
  </w:endnote>
  <w:endnote w:type="continuationSeparator" w:id="0">
    <w:p w:rsidR="00E421D8" w:rsidRDefault="00E421D8" w:rsidP="006D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D8" w:rsidRDefault="00E421D8">
    <w:pPr>
      <w:pStyle w:val="Footer"/>
      <w:jc w:val="center"/>
    </w:pPr>
  </w:p>
  <w:p w:rsidR="00E421D8" w:rsidRDefault="00E42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D8" w:rsidRDefault="00E421D8" w:rsidP="006D6BB1">
      <w:pPr>
        <w:spacing w:after="0" w:line="240" w:lineRule="auto"/>
      </w:pPr>
      <w:r>
        <w:separator/>
      </w:r>
    </w:p>
  </w:footnote>
  <w:footnote w:type="continuationSeparator" w:id="0">
    <w:p w:rsidR="00E421D8" w:rsidRDefault="00E421D8" w:rsidP="006D6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653"/>
    <w:multiLevelType w:val="multilevel"/>
    <w:tmpl w:val="4180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9F6247"/>
    <w:multiLevelType w:val="multilevel"/>
    <w:tmpl w:val="0AD8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740292"/>
    <w:multiLevelType w:val="multilevel"/>
    <w:tmpl w:val="AE4C3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621A35"/>
    <w:multiLevelType w:val="multilevel"/>
    <w:tmpl w:val="810E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140FC"/>
    <w:multiLevelType w:val="multilevel"/>
    <w:tmpl w:val="67BAB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3C"/>
    <w:rsid w:val="00000939"/>
    <w:rsid w:val="00046377"/>
    <w:rsid w:val="000C7C8D"/>
    <w:rsid w:val="000F6BDC"/>
    <w:rsid w:val="001069DA"/>
    <w:rsid w:val="00140037"/>
    <w:rsid w:val="001508D7"/>
    <w:rsid w:val="00167A1C"/>
    <w:rsid w:val="00196B9F"/>
    <w:rsid w:val="001E788C"/>
    <w:rsid w:val="002B14DB"/>
    <w:rsid w:val="002D104C"/>
    <w:rsid w:val="00302F09"/>
    <w:rsid w:val="003234F5"/>
    <w:rsid w:val="00342586"/>
    <w:rsid w:val="00346620"/>
    <w:rsid w:val="003D22FD"/>
    <w:rsid w:val="003F784E"/>
    <w:rsid w:val="004C2FD7"/>
    <w:rsid w:val="0050786C"/>
    <w:rsid w:val="005103E8"/>
    <w:rsid w:val="0053354E"/>
    <w:rsid w:val="0058748C"/>
    <w:rsid w:val="005909A6"/>
    <w:rsid w:val="005A4FF0"/>
    <w:rsid w:val="005C66A6"/>
    <w:rsid w:val="005D58CB"/>
    <w:rsid w:val="005E2404"/>
    <w:rsid w:val="005F4E95"/>
    <w:rsid w:val="00655FBE"/>
    <w:rsid w:val="0068778F"/>
    <w:rsid w:val="00694446"/>
    <w:rsid w:val="006D6BB1"/>
    <w:rsid w:val="006F3B71"/>
    <w:rsid w:val="007241AC"/>
    <w:rsid w:val="00740EDE"/>
    <w:rsid w:val="0075457E"/>
    <w:rsid w:val="00765A0A"/>
    <w:rsid w:val="007C3C88"/>
    <w:rsid w:val="00852D0D"/>
    <w:rsid w:val="008645E5"/>
    <w:rsid w:val="00874180"/>
    <w:rsid w:val="00892522"/>
    <w:rsid w:val="008A285B"/>
    <w:rsid w:val="008B2D81"/>
    <w:rsid w:val="008B5FB1"/>
    <w:rsid w:val="008C6F20"/>
    <w:rsid w:val="00911B56"/>
    <w:rsid w:val="00954046"/>
    <w:rsid w:val="009D3DC2"/>
    <w:rsid w:val="00A0393A"/>
    <w:rsid w:val="00A24CE8"/>
    <w:rsid w:val="00A82B72"/>
    <w:rsid w:val="00A83501"/>
    <w:rsid w:val="00AC51EB"/>
    <w:rsid w:val="00AD6986"/>
    <w:rsid w:val="00B011FF"/>
    <w:rsid w:val="00B22E3C"/>
    <w:rsid w:val="00BE7AB2"/>
    <w:rsid w:val="00C028AB"/>
    <w:rsid w:val="00C125BD"/>
    <w:rsid w:val="00C4215C"/>
    <w:rsid w:val="00C428F3"/>
    <w:rsid w:val="00C83417"/>
    <w:rsid w:val="00C90CF3"/>
    <w:rsid w:val="00CC1F26"/>
    <w:rsid w:val="00CC2B1B"/>
    <w:rsid w:val="00D34577"/>
    <w:rsid w:val="00D36F7A"/>
    <w:rsid w:val="00D54F03"/>
    <w:rsid w:val="00D63CC0"/>
    <w:rsid w:val="00D71F6E"/>
    <w:rsid w:val="00D83FC1"/>
    <w:rsid w:val="00D862AE"/>
    <w:rsid w:val="00E20465"/>
    <w:rsid w:val="00E31364"/>
    <w:rsid w:val="00E421D8"/>
    <w:rsid w:val="00E55FA3"/>
    <w:rsid w:val="00E56F21"/>
    <w:rsid w:val="00E6622C"/>
    <w:rsid w:val="00E735AE"/>
    <w:rsid w:val="00E9213E"/>
    <w:rsid w:val="00E92EE8"/>
    <w:rsid w:val="00F06B55"/>
    <w:rsid w:val="00F14954"/>
    <w:rsid w:val="00F279F1"/>
    <w:rsid w:val="00F5695E"/>
    <w:rsid w:val="00F56D6E"/>
    <w:rsid w:val="00F8034D"/>
    <w:rsid w:val="00F84742"/>
    <w:rsid w:val="00FA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22E3C"/>
    <w:rPr>
      <w:rFonts w:cs="Times New Roman"/>
    </w:rPr>
  </w:style>
  <w:style w:type="paragraph" w:customStyle="1" w:styleId="consplusnormal">
    <w:name w:val="consplusnormal"/>
    <w:basedOn w:val="Normal"/>
    <w:uiPriority w:val="99"/>
    <w:rsid w:val="00B2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B2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D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6B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908</TotalTime>
  <Pages>7</Pages>
  <Words>2225</Words>
  <Characters>12689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2020-02-20T06:36:00Z</cp:lastPrinted>
  <dcterms:created xsi:type="dcterms:W3CDTF">2020-01-12T14:44:00Z</dcterms:created>
  <dcterms:modified xsi:type="dcterms:W3CDTF">2020-02-20T06:38:00Z</dcterms:modified>
</cp:coreProperties>
</file>