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7C3E5" w14:textId="10548B44" w:rsidR="00FA07CF" w:rsidRPr="005B747A" w:rsidRDefault="00FA07CF" w:rsidP="00FA07CF">
      <w:pPr>
        <w:pStyle w:val="a3"/>
        <w:shd w:val="clear" w:color="auto" w:fill="FFFFFF"/>
        <w:spacing w:before="0" w:beforeAutospacing="0" w:after="0" w:afterAutospacing="0"/>
        <w:jc w:val="center"/>
        <w:rPr>
          <w:color w:val="000000"/>
          <w:sz w:val="28"/>
          <w:szCs w:val="28"/>
        </w:rPr>
      </w:pPr>
      <w:bookmarkStart w:id="0" w:name="_GoBack"/>
      <w:bookmarkEnd w:id="0"/>
      <w:r w:rsidRPr="005B747A">
        <w:rPr>
          <w:color w:val="000000"/>
          <w:sz w:val="28"/>
          <w:szCs w:val="28"/>
        </w:rPr>
        <w:t>«О вступлении с 01.07.2021 в силу Федерального закона от 31.07.2020          № 248-ФЗ «О государственном контроле (надзоре) и муниципальном контроле Российской Федерации»</w:t>
      </w:r>
    </w:p>
    <w:p w14:paraId="1313FDD0" w14:textId="77777777" w:rsidR="00FA07CF" w:rsidRPr="005B747A" w:rsidRDefault="00FA07CF" w:rsidP="00FA07CF">
      <w:pPr>
        <w:pStyle w:val="a3"/>
        <w:shd w:val="clear" w:color="auto" w:fill="FFFFFF"/>
        <w:spacing w:before="0" w:beforeAutospacing="0" w:after="0" w:afterAutospacing="0"/>
        <w:jc w:val="both"/>
        <w:rPr>
          <w:color w:val="000000"/>
          <w:sz w:val="28"/>
          <w:szCs w:val="28"/>
        </w:rPr>
      </w:pPr>
    </w:p>
    <w:p w14:paraId="234DA0B7" w14:textId="3E55C318" w:rsidR="00FA07CF" w:rsidRPr="005B747A" w:rsidRDefault="00FA07CF" w:rsidP="005B747A">
      <w:pPr>
        <w:pStyle w:val="a3"/>
        <w:shd w:val="clear" w:color="auto" w:fill="FFFFFF"/>
        <w:spacing w:before="0" w:beforeAutospacing="0" w:after="0" w:afterAutospacing="0"/>
        <w:ind w:firstLine="851"/>
        <w:jc w:val="both"/>
        <w:rPr>
          <w:color w:val="333333"/>
          <w:sz w:val="28"/>
          <w:szCs w:val="28"/>
        </w:rPr>
      </w:pPr>
      <w:r w:rsidRPr="005B747A">
        <w:rPr>
          <w:color w:val="000000"/>
          <w:sz w:val="28"/>
          <w:szCs w:val="28"/>
        </w:rPr>
        <w:t>С 1 июля 2021 года вступает в силу Федеральный закон № 248-ФЗ</w:t>
      </w:r>
      <w:r w:rsidRPr="005B747A">
        <w:rPr>
          <w:color w:val="000000"/>
          <w:sz w:val="28"/>
          <w:szCs w:val="28"/>
        </w:rPr>
        <w:br/>
        <w:t>«О государственном контроле (надзоре) и муниципальном контроле в Российской Федерации». Исключение составят отдельные положения, для которых определены другие даты.</w:t>
      </w:r>
    </w:p>
    <w:p w14:paraId="5603D992" w14:textId="3F8A5B3F" w:rsidR="00FA07CF" w:rsidRPr="005B747A" w:rsidRDefault="00FA07CF" w:rsidP="005B747A">
      <w:pPr>
        <w:pStyle w:val="a3"/>
        <w:shd w:val="clear" w:color="auto" w:fill="FFFFFF"/>
        <w:spacing w:before="0" w:beforeAutospacing="0" w:after="0" w:afterAutospacing="0"/>
        <w:ind w:firstLine="851"/>
        <w:jc w:val="both"/>
        <w:rPr>
          <w:color w:val="333333"/>
          <w:sz w:val="28"/>
          <w:szCs w:val="28"/>
        </w:rPr>
      </w:pPr>
      <w:r w:rsidRPr="005B747A">
        <w:rPr>
          <w:color w:val="000000"/>
          <w:sz w:val="28"/>
          <w:szCs w:val="28"/>
        </w:rPr>
        <w:t>Новые нормы документа позволят продолжить реализацию механизма  снижения  административного давления на бизнес. Акцент с проверок предпринимателей смещается на профилактику и предупреждение нарушений.</w:t>
      </w:r>
    </w:p>
    <w:p w14:paraId="3410BF5B" w14:textId="77777777" w:rsidR="00FA07CF" w:rsidRPr="005B747A" w:rsidRDefault="00FA07CF" w:rsidP="005B747A">
      <w:pPr>
        <w:pStyle w:val="a3"/>
        <w:shd w:val="clear" w:color="auto" w:fill="FFFFFF"/>
        <w:spacing w:before="0" w:beforeAutospacing="0" w:after="0" w:afterAutospacing="0"/>
        <w:ind w:firstLine="851"/>
        <w:jc w:val="both"/>
        <w:rPr>
          <w:color w:val="333333"/>
          <w:sz w:val="28"/>
          <w:szCs w:val="28"/>
        </w:rPr>
      </w:pPr>
      <w:r w:rsidRPr="005B747A">
        <w:rPr>
          <w:color w:val="000000"/>
          <w:sz w:val="28"/>
          <w:szCs w:val="28"/>
        </w:rPr>
        <w:t>Особое внимание будет обращено на стимулирование добросовестности контролируемых лиц и профилактике рисков причинения вреда (ущерба) охраняемым законом ценностям. Определяется,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контрольно-надзорных мероприятий.</w:t>
      </w:r>
    </w:p>
    <w:p w14:paraId="1E1AD1DD" w14:textId="3DF9E93D" w:rsidR="00FA07CF" w:rsidRPr="005B747A" w:rsidRDefault="00FA07CF" w:rsidP="005B747A">
      <w:pPr>
        <w:pStyle w:val="a3"/>
        <w:shd w:val="clear" w:color="auto" w:fill="FFFFFF"/>
        <w:spacing w:before="0" w:beforeAutospacing="0" w:after="0" w:afterAutospacing="0"/>
        <w:ind w:firstLine="851"/>
        <w:jc w:val="both"/>
        <w:rPr>
          <w:color w:val="333333"/>
          <w:sz w:val="28"/>
          <w:szCs w:val="28"/>
        </w:rPr>
      </w:pPr>
      <w:r w:rsidRPr="005B747A">
        <w:rPr>
          <w:color w:val="000000"/>
          <w:sz w:val="28"/>
          <w:szCs w:val="28"/>
        </w:rPr>
        <w:t>Законом закреплен широкий набор средств и механизмов проведения профилактической работы. К числу профилактических мероприятий отнесены:</w:t>
      </w:r>
      <w:r w:rsidR="007541BA" w:rsidRPr="005B747A">
        <w:rPr>
          <w:color w:val="000000"/>
          <w:sz w:val="28"/>
          <w:szCs w:val="28"/>
        </w:rPr>
        <w:t xml:space="preserve"> и</w:t>
      </w:r>
      <w:r w:rsidRPr="005B747A">
        <w:rPr>
          <w:color w:val="000000"/>
          <w:sz w:val="28"/>
          <w:szCs w:val="28"/>
        </w:rPr>
        <w:t>нформирование</w:t>
      </w:r>
      <w:r w:rsidR="007541BA" w:rsidRPr="005B747A">
        <w:rPr>
          <w:color w:val="000000"/>
          <w:sz w:val="28"/>
          <w:szCs w:val="28"/>
        </w:rPr>
        <w:t>, обобщение правоприм</w:t>
      </w:r>
      <w:r w:rsidR="005B747A" w:rsidRPr="005B747A">
        <w:rPr>
          <w:color w:val="000000"/>
          <w:sz w:val="28"/>
          <w:szCs w:val="28"/>
        </w:rPr>
        <w:t xml:space="preserve">енительной практики, меры стимулирования добросовестности, объявления предостережения, консультирование, самообследование, профилактический визит, </w:t>
      </w:r>
    </w:p>
    <w:p w14:paraId="1C176406" w14:textId="770F4A28" w:rsidR="00FA07CF" w:rsidRPr="005B747A" w:rsidRDefault="00FA07CF" w:rsidP="005B747A">
      <w:pPr>
        <w:pStyle w:val="a3"/>
        <w:shd w:val="clear" w:color="auto" w:fill="FFFFFF"/>
        <w:spacing w:before="0" w:beforeAutospacing="0" w:after="0" w:afterAutospacing="0"/>
        <w:ind w:firstLine="851"/>
        <w:jc w:val="both"/>
        <w:rPr>
          <w:color w:val="333333"/>
          <w:sz w:val="28"/>
          <w:szCs w:val="28"/>
        </w:rPr>
      </w:pPr>
      <w:r w:rsidRPr="005B747A">
        <w:rPr>
          <w:color w:val="000000"/>
          <w:sz w:val="28"/>
          <w:szCs w:val="28"/>
        </w:rPr>
        <w:t> Меняется и сам подход к проведению проверок. Так, в Законе детально прописана процедура их проведения, регламентируются надзорные мероприятия. Вводится разграничение видов контроля. К привычным форматам - выездной и документарной проверкам - добавляются новые формы контрольно-надзорных мероприятий.</w:t>
      </w:r>
    </w:p>
    <w:p w14:paraId="48650ABA" w14:textId="3002D5F2" w:rsidR="00FA07CF" w:rsidRPr="005B747A" w:rsidRDefault="00FA07CF" w:rsidP="005B747A">
      <w:pPr>
        <w:pStyle w:val="a3"/>
        <w:shd w:val="clear" w:color="auto" w:fill="FFFFFF"/>
        <w:spacing w:before="0" w:beforeAutospacing="0" w:after="0" w:afterAutospacing="0"/>
        <w:ind w:firstLine="851"/>
        <w:jc w:val="both"/>
        <w:rPr>
          <w:color w:val="000000"/>
          <w:sz w:val="28"/>
          <w:szCs w:val="28"/>
        </w:rPr>
      </w:pPr>
      <w:r w:rsidRPr="005B747A">
        <w:rPr>
          <w:color w:val="000000"/>
          <w:sz w:val="28"/>
          <w:szCs w:val="28"/>
        </w:rPr>
        <w:t>В частности, появляется контрольная и мониторинговая закупки, инспекционный визит, рейдовый осмотр.</w:t>
      </w:r>
    </w:p>
    <w:p w14:paraId="77D68019" w14:textId="7BA5B43A" w:rsidR="005B747A" w:rsidRPr="005B747A" w:rsidRDefault="005B747A" w:rsidP="005B747A">
      <w:pPr>
        <w:pStyle w:val="a3"/>
        <w:shd w:val="clear" w:color="auto" w:fill="FFFFFF"/>
        <w:spacing w:before="0" w:beforeAutospacing="0" w:after="0" w:afterAutospacing="0"/>
        <w:ind w:firstLine="851"/>
        <w:jc w:val="both"/>
        <w:rPr>
          <w:color w:val="333333"/>
          <w:sz w:val="28"/>
          <w:szCs w:val="28"/>
        </w:rPr>
      </w:pPr>
      <w:r w:rsidRPr="005B747A">
        <w:rPr>
          <w:color w:val="000000"/>
          <w:sz w:val="28"/>
          <w:szCs w:val="28"/>
        </w:rPr>
        <w:t xml:space="preserve">Порядок обжалования (досудебного рассмотрения жалобы) результатов контрольного мероприятия прописан в ст.43 Закона </w:t>
      </w:r>
    </w:p>
    <w:p w14:paraId="1E1F9352" w14:textId="77777777" w:rsidR="00FA07CF" w:rsidRPr="005B747A" w:rsidRDefault="00FA07CF" w:rsidP="005B747A">
      <w:pPr>
        <w:pStyle w:val="a3"/>
        <w:shd w:val="clear" w:color="auto" w:fill="FFFFFF"/>
        <w:spacing w:before="0" w:beforeAutospacing="0" w:after="0" w:afterAutospacing="0"/>
        <w:ind w:firstLine="851"/>
        <w:jc w:val="both"/>
        <w:rPr>
          <w:color w:val="333333"/>
          <w:sz w:val="28"/>
          <w:szCs w:val="28"/>
        </w:rPr>
      </w:pPr>
      <w:r w:rsidRPr="005B747A">
        <w:rPr>
          <w:color w:val="000000"/>
          <w:sz w:val="28"/>
          <w:szCs w:val="28"/>
        </w:rPr>
        <w:t>Законопроектом предусмотрены поправки, затрагивающие более ста законов. В их числе: Закон о защите прав потребителей; Закон об алкогольном регулировании; Закон о рекламе; Закон о персональных данных; Закон об обращении лекарств; Закон об основах охраны здоровья граждан; Закон об аудиторской деятельности.</w:t>
      </w:r>
    </w:p>
    <w:p w14:paraId="09FBDDEA" w14:textId="77777777" w:rsidR="00087504" w:rsidRDefault="00FA07CF" w:rsidP="005B747A">
      <w:pPr>
        <w:pStyle w:val="a3"/>
        <w:shd w:val="clear" w:color="auto" w:fill="FFFFFF"/>
        <w:spacing w:before="0" w:beforeAutospacing="0" w:after="0" w:afterAutospacing="0"/>
        <w:ind w:firstLine="851"/>
        <w:jc w:val="both"/>
        <w:rPr>
          <w:color w:val="000000"/>
          <w:sz w:val="28"/>
          <w:szCs w:val="28"/>
        </w:rPr>
      </w:pPr>
      <w:r w:rsidRPr="005B747A">
        <w:rPr>
          <w:color w:val="000000"/>
          <w:sz w:val="28"/>
          <w:szCs w:val="28"/>
        </w:rPr>
        <w:t>Кроме того, законопроект предусматривает поправки в Закон о лицензировании №</w:t>
      </w:r>
      <w:r w:rsidR="005B747A" w:rsidRPr="005B747A">
        <w:rPr>
          <w:color w:val="000000"/>
          <w:sz w:val="28"/>
          <w:szCs w:val="28"/>
        </w:rPr>
        <w:t xml:space="preserve"> </w:t>
      </w:r>
      <w:r w:rsidRPr="005B747A">
        <w:rPr>
          <w:color w:val="000000"/>
          <w:sz w:val="28"/>
          <w:szCs w:val="28"/>
        </w:rPr>
        <w:t xml:space="preserve">99-ФЗ. В частности, в положении о лицензировании конкретного вида деятельности можно будет сократить срок рассмотрения заявления о выдаче лицензии (статья 85). Правила о переоформлении лицензий будут заменены нормами о внесении изменений в реестр лицензий. Причем проект предусматривает только электронную выписку из реестра. </w:t>
      </w:r>
    </w:p>
    <w:p w14:paraId="13CB0CCF" w14:textId="736522FB" w:rsidR="00FA07CF" w:rsidRPr="005B747A" w:rsidRDefault="00FA07CF" w:rsidP="005B747A">
      <w:pPr>
        <w:pStyle w:val="a3"/>
        <w:shd w:val="clear" w:color="auto" w:fill="FFFFFF"/>
        <w:spacing w:before="0" w:beforeAutospacing="0" w:after="0" w:afterAutospacing="0"/>
        <w:ind w:firstLine="851"/>
        <w:jc w:val="both"/>
        <w:rPr>
          <w:sz w:val="28"/>
          <w:szCs w:val="28"/>
        </w:rPr>
      </w:pPr>
      <w:r w:rsidRPr="005B747A">
        <w:rPr>
          <w:color w:val="000000"/>
          <w:sz w:val="28"/>
          <w:szCs w:val="28"/>
        </w:rPr>
        <w:t>Также предусмотрены нормы о возможности частичного приостановления лицензии.</w:t>
      </w:r>
    </w:p>
    <w:p w14:paraId="5BB111DF" w14:textId="77777777" w:rsidR="001A3CD9" w:rsidRPr="00FA07CF" w:rsidRDefault="001A3CD9" w:rsidP="00FA07CF">
      <w:pPr>
        <w:ind w:firstLine="709"/>
        <w:rPr>
          <w:rFonts w:ascii="Times New Roman" w:hAnsi="Times New Roman" w:cs="Times New Roman"/>
          <w:sz w:val="28"/>
          <w:szCs w:val="28"/>
        </w:rPr>
      </w:pPr>
    </w:p>
    <w:sectPr w:rsidR="001A3CD9" w:rsidRPr="00FA07CF" w:rsidSect="007020E0">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CF"/>
    <w:rsid w:val="00087504"/>
    <w:rsid w:val="001A3CD9"/>
    <w:rsid w:val="005B747A"/>
    <w:rsid w:val="007020E0"/>
    <w:rsid w:val="007541BA"/>
    <w:rsid w:val="00AD77C7"/>
    <w:rsid w:val="00FA0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07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07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Виктория</cp:lastModifiedBy>
  <cp:revision>2</cp:revision>
  <cp:lastPrinted>2021-05-28T09:37:00Z</cp:lastPrinted>
  <dcterms:created xsi:type="dcterms:W3CDTF">2021-06-01T05:20:00Z</dcterms:created>
  <dcterms:modified xsi:type="dcterms:W3CDTF">2021-06-01T05:20:00Z</dcterms:modified>
</cp:coreProperties>
</file>